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TIMELINE OF CONDUCT</w:t>
      </w:r>
    </w:p>
    <w:p>
      <w:pPr>
        <w:spacing w:after="60"/>
        <w:jc w:val="center"/>
      </w:pPr>
      <w:r>
        <w:rPr>
          <w:b/>
          <w:bCs/>
          <w:sz w:val="26"/>
          <w:szCs w:val="26"/>
        </w:rPr>
        <w:t xml:space="preserve">Unauthorised 2022 Roof Works and Subsequent Dispute</w:t>
      </w:r>
    </w:p>
    <w:p>
      <w:pPr>
        <w:spacing w:after="240"/>
        <w:jc w:val="center"/>
      </w:pPr>
      <w:r>
        <w:rPr>
          <w:i/>
          <w:iCs/>
          <w:color w:val="666666"/>
          <w:sz w:val="20"/>
          <w:szCs w:val="20"/>
        </w:rPr>
        <w:t xml:space="preserve">Property: Flat 14, 14-16 Carroun Road, London SW8 1JT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999999" w:sz="1"/>
              <w:left w:val="single" w:color="999999" w:sz="1"/>
              <w:bottom w:val="single" w:color="999999" w:sz="1"/>
              <w:right w:val="single" w:color="999999" w:sz="1"/>
            </w:tcBorders>
            <w:shd w:fill="F2F2F2" w:val="clear"/>
          </w:tcPr>
          <w:p>
            <w:pPr>
              <w:spacing w:before="60" w:after="60"/>
            </w:pPr>
            <w:r>
              <w:rPr>
                <w:b/>
                <w:bCs/>
                <w:color w:val="1F4E79"/>
                <w:sz w:val="24"/>
                <w:szCs w:val="24"/>
              </w:rPr>
              <w:t xml:space="preserve">PARTIES</w:t>
            </w:r>
          </w:p>
          <w:p>
            <w:pPr>
              <w:spacing w:after="40"/>
            </w:pPr>
            <w:r>
              <w:rPr>
                <w:b/>
                <w:bCs/>
              </w:rPr>
              <w:t xml:space="preserve">Landlord: </w:t>
            </w:r>
            <w:r>
              <w:t xml:space="preserve">Katerina Perepech (Freeholder)</w:t>
            </w:r>
          </w:p>
          <w:p>
            <w:pPr>
              <w:spacing w:after="40"/>
            </w:pPr>
            <w:r>
              <w:rPr>
                <w:b/>
                <w:bCs/>
              </w:rPr>
              <w:t xml:space="preserve">Tenant: </w:t>
            </w:r>
            <w:r>
              <w:t xml:space="preserve">Mr Albert (Al) Sarpong (Leaseholder, Flat 14)</w:t>
            </w:r>
          </w:p>
          <w:p>
            <w:pPr>
              <w:spacing w:after="40"/>
            </w:pPr>
            <w:r>
              <w:rPr>
                <w:b/>
                <w:bCs/>
              </w:rPr>
              <w:t xml:space="preserve">Landlord's Solicitors: </w:t>
            </w:r>
            <w:r>
              <w:t xml:space="preserve">Stan Harris (SA Law, 2022-2023), Ross Paterson (Benchmark Solicitors, 2025-present)</w:t>
            </w:r>
          </w:p>
          <w:p>
            <w:pPr>
              <w:spacing w:after="60"/>
            </w:pPr>
            <w:r>
              <w:rPr>
                <w:b/>
                <w:bCs/>
              </w:rPr>
              <w:t xml:space="preserve">Tenant's Solicitors: </w:t>
            </w:r>
            <w:r>
              <w:t xml:space="preserve">Wright Hassall LLP (Stuart Miles, from October 2025)</w:t>
            </w:r>
          </w:p>
        </w:tc>
      </w:tr>
    </w:tbl>
    <w:p>
      <w:pPr>
        <w:pStyle w:val="Heading1"/>
      </w:pPr>
      <w:r>
        <w:t xml:space="preserve">Colour Key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999999" w:sz="1"/>
              <w:left w:val="single" w:color="999999" w:sz="1"/>
              <w:bottom w:val="single" w:color="999999" w:sz="1"/>
              <w:right w:val="single" w:color="999999" w:sz="1"/>
            </w:tcBorders>
            <w:shd w:fill="FBE4D5" w:val="clear"/>
          </w:tcPr>
          <w:p>
            <w:pPr>
              <w:jc w:val="center"/>
            </w:pPr>
            <w:r>
              <w:rPr>
                <w:sz w:val="18"/>
                <w:szCs w:val="18"/>
              </w:rPr>
              <w:t xml:space="preserve">Tenant Breach/Wrongful Conduct</w:t>
            </w:r>
          </w:p>
        </w:tc>
        <w:tc>
          <w:tcPr>
            <w:tcW w:type="dxa" w:w="2430"/>
            <w:tcBorders>
              <w:top w:val="single" w:color="999999" w:sz="1"/>
              <w:left w:val="single" w:color="999999" w:sz="1"/>
              <w:bottom w:val="single" w:color="999999" w:sz="1"/>
              <w:right w:val="single" w:color="999999" w:sz="1"/>
            </w:tcBorders>
            <w:shd w:fill="F8CBAD" w:val="clear"/>
          </w:tcPr>
          <w:p>
            <w:pPr>
              <w:jc w:val="center"/>
            </w:pPr>
            <w:r>
              <w:rPr>
                <w:sz w:val="18"/>
                <w:szCs w:val="18"/>
              </w:rPr>
              <w:t xml:space="preserve">Critical Event</w:t>
            </w:r>
          </w:p>
        </w:tc>
        <w:tc>
          <w:tcPr>
            <w:tcW w:type="dxa" w:w="2430"/>
            <w:tcBorders>
              <w:top w:val="single" w:color="999999" w:sz="1"/>
              <w:left w:val="single" w:color="999999" w:sz="1"/>
              <w:bottom w:val="single" w:color="999999" w:sz="1"/>
              <w:right w:val="single" w:color="999999" w:sz="1"/>
            </w:tcBorders>
            <w:shd w:fill="E2EFDA" w:val="clear"/>
          </w:tcPr>
          <w:p>
            <w:pPr>
              <w:jc w:val="center"/>
            </w:pPr>
            <w:r>
              <w:rPr>
                <w:sz w:val="18"/>
                <w:szCs w:val="18"/>
              </w:rPr>
              <w:t xml:space="preserve">Landlord Action</w:t>
            </w:r>
          </w:p>
        </w:tc>
        <w:tc>
          <w:tcPr>
            <w:tcW w:type="dxa" w:w="2430"/>
            <w:tcBorders>
              <w:top w:val="single" w:color="999999" w:sz="1"/>
              <w:left w:val="single" w:color="999999" w:sz="1"/>
              <w:bottom w:val="single" w:color="999999" w:sz="1"/>
              <w:right w:val="single" w:color="999999" w:sz="1"/>
            </w:tcBorders>
            <w:shd w:fill="FFF2CC" w:val="clear"/>
          </w:tcPr>
          <w:p>
            <w:pPr>
              <w:jc w:val="center"/>
            </w:pPr>
            <w:r>
              <w:rPr>
                <w:sz w:val="18"/>
                <w:szCs w:val="18"/>
              </w:rPr>
              <w:t xml:space="preserve">Warning/Irregularity</w:t>
            </w:r>
          </w:p>
        </w:tc>
      </w:tr>
    </w:tbl>
    <w:p>
      <w:pPr>
        <w:pStyle w:val="Heading1"/>
      </w:pPr>
      <w:r>
        <w:t xml:space="preserve">Part 1: Background and Contractor Formation</w:t>
      </w:r>
    </w:p>
    <w:p>
      <w:pPr>
        <w:pStyle w:val="Heading2"/>
      </w:pPr>
      <w:r>
        <w:t xml:space="preserve">2016</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tcPr>
          <w:p>
            <w:r>
              <w:rPr>
                <w:b/>
                <w:bCs/>
              </w:rPr>
              <w:t xml:space="preserve">2016</w:t>
            </w:r>
          </w:p>
        </w:tc>
        <w:tc>
          <w:tcPr>
            <w:tcW w:type="dxa" w:w="7920"/>
            <w:tcBorders>
              <w:top w:val="single" w:color="999999" w:sz="1"/>
              <w:left w:val="single" w:color="999999" w:sz="1"/>
              <w:bottom w:val="single" w:color="999999" w:sz="1"/>
              <w:right w:val="single" w:color="999999" w:sz="1"/>
            </w:tcBorders>
          </w:tcPr>
          <w:p>
            <w:r>
              <w:rPr>
                <w:b/>
                <w:bCs/>
              </w:rPr>
              <w:t xml:space="preserve">Al Sarpong purchases Flat 14</w:t>
            </w:r>
          </w:p>
          <w:p>
            <w:r>
              <w:t xml:space="preserve">Tenant purchases the leasehold interest in Flat 14, 14-16 Carroun Road. Later claims (in 2022) that pre-existing ceiling stains were visible at purchase – no contemporaneous evidence of complaint or notification to Landlord.</w:t>
            </w:r>
          </w:p>
        </w:tc>
      </w:tr>
    </w:tbl>
    <w:p>
      <w:pPr>
        <w:pStyle w:val="Heading2"/>
      </w:pPr>
      <w:r>
        <w:t xml:space="preserve">2021</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shd w:fill="FFF2CC" w:val="clear"/>
          </w:tcPr>
          <w:p>
            <w:r>
              <w:rPr>
                <w:b/>
                <w:bCs/>
              </w:rPr>
              <w:t xml:space="preserve">11 June 2021</w:t>
            </w:r>
          </w:p>
        </w:tc>
        <w:tc>
          <w:tcPr>
            <w:tcW w:type="dxa" w:w="7920"/>
            <w:tcBorders>
              <w:top w:val="single" w:color="999999" w:sz="1"/>
              <w:left w:val="single" w:color="999999" w:sz="1"/>
              <w:bottom w:val="single" w:color="999999" w:sz="1"/>
              <w:right w:val="single" w:color="999999" w:sz="1"/>
            </w:tcBorders>
            <w:shd w:fill="FFF2CC" w:val="clear"/>
          </w:tcPr>
          <w:p>
            <w:r>
              <w:rPr>
                <w:b/>
                <w:bCs/>
              </w:rPr>
              <w:t xml:space="preserve">Solution Roofing Ltd Incorporated</w:t>
            </w:r>
          </w:p>
          <w:p>
            <w:r>
              <w:t xml:space="preserve">Company No. 13451861 incorporated at Companies House.</w:t>
            </w:r>
          </w:p>
          <w:p>
            <w:pPr>
              <w:pStyle w:val="ListParagraph"/>
              <w:numPr>
                <w:ilvl w:val="0"/>
                <w:numId w:val="2"/>
              </w:numPr>
            </w:pPr>
            <w:r>
              <w:t xml:space="preserve">Director/PSC: Matthew Eastwood (sole director and 100% shareholder)</w:t>
            </w:r>
          </w:p>
          <w:p>
            <w:pPr>
              <w:pStyle w:val="ListParagraph"/>
              <w:numPr>
                <w:ilvl w:val="0"/>
                <w:numId w:val="2"/>
              </w:numPr>
            </w:pPr>
            <w:r>
              <w:t xml:space="preserve">Share Capital: £100 (100 ordinary shares of £1 each)</w:t>
            </w:r>
          </w:p>
          <w:p>
            <w:pPr>
              <w:pStyle w:val="ListParagraph"/>
              <w:numPr>
                <w:ilvl w:val="0"/>
                <w:numId w:val="2"/>
              </w:numPr>
            </w:pPr>
            <w:r>
              <w:t xml:space="preserve">Registered Address: Pembroke Lodge, 3 Pembroke Road, Ruislip HA4 8NQ</w:t>
            </w:r>
          </w:p>
          <w:p>
            <w:pPr>
              <w:pStyle w:val="ListParagraph"/>
              <w:numPr>
                <w:ilvl w:val="0"/>
                <w:numId w:val="2"/>
              </w:numPr>
            </w:pPr>
            <w:r>
              <w:t xml:space="preserve">SIC Codes: 43390 (Other building completion), 43910 (Roofing activities)</w:t>
            </w:r>
          </w:p>
          <w:p>
            <w:pPr>
              <w:spacing w:before="80"/>
            </w:pPr>
            <w:r>
              <w:rPr>
                <w:b/>
                <w:bCs/>
                <w:color w:val="C00000"/>
              </w:rPr>
              <w:t xml:space="preserve">Significance: </w:t>
            </w:r>
            <w:r>
              <w:t xml:space="preserve">Company less than 12 months old when engaged for 2022 roof works. Minimal capital (£100), no trading history, sole director aged approximately 27.</w:t>
            </w:r>
          </w:p>
        </w:tc>
      </w:tr>
    </w:tbl>
    <w:p>
      <w:pPr>
        <w:pStyle w:val="Heading1"/>
      </w:pPr>
      <w:r>
        <w:t xml:space="preserve">Part 2: The Unauthorised 2022 Roof Works</w:t>
      </w:r>
    </w:p>
    <w:p>
      <w:pPr>
        <w:pStyle w:val="Heading2"/>
      </w:pPr>
      <w:r>
        <w:t xml:space="preserve">February-March 2022</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shd w:fill="FBE4D5" w:val="clear"/>
          </w:tcPr>
          <w:p>
            <w:r>
              <w:rPr>
                <w:b/>
                <w:bCs/>
              </w:rPr>
              <w:t xml:space="preserve">Late Feb 2022</w:t>
            </w:r>
          </w:p>
        </w:tc>
        <w:tc>
          <w:tcPr>
            <w:tcW w:type="dxa" w:w="7920"/>
            <w:tcBorders>
              <w:top w:val="single" w:color="999999" w:sz="1"/>
              <w:left w:val="single" w:color="999999" w:sz="1"/>
              <w:bottom w:val="single" w:color="999999" w:sz="1"/>
              <w:right w:val="single" w:color="999999" w:sz="1"/>
            </w:tcBorders>
            <w:shd w:fill="FBE4D5" w:val="clear"/>
          </w:tcPr>
          <w:p>
            <w:r>
              <w:rPr>
                <w:b/>
                <w:bCs/>
                <w:color w:val="C00000"/>
              </w:rPr>
              <w:t xml:space="preserve">TENANT ARRANGES ROOF WORKS WITHOUT CONSENT</w:t>
            </w:r>
          </w:p>
          <w:p>
            <w:r>
              <w:t xml:space="preserve">Tenant arranges inspection and quote from Solution Roofing Ltd for roof works.</w:t>
            </w:r>
          </w:p>
          <w:p>
            <w:pPr>
              <w:pStyle w:val="ListParagraph"/>
              <w:numPr>
                <w:ilvl w:val="0"/>
                <w:numId w:val="3"/>
              </w:numPr>
            </w:pPr>
            <w:r>
              <w:rPr>
                <w:b/>
                <w:bCs/>
              </w:rPr>
              <w:t xml:space="preserve">No notification to Landlord before arranging works</w:t>
            </w:r>
          </w:p>
          <w:p>
            <w:pPr>
              <w:pStyle w:val="ListParagraph"/>
              <w:numPr>
                <w:ilvl w:val="0"/>
                <w:numId w:val="3"/>
              </w:numPr>
            </w:pPr>
            <w:r>
              <w:t xml:space="preserve">No consent sought under Lease Clause 8.1</w:t>
            </w:r>
          </w:p>
          <w:p>
            <w:pPr>
              <w:pStyle w:val="ListParagraph"/>
              <w:numPr>
                <w:ilvl w:val="0"/>
                <w:numId w:val="3"/>
              </w:numPr>
            </w:pPr>
            <w:r>
              <w:t xml:space="preserve">Contractor less than 8 months old with £100 share capital</w:t>
            </w:r>
          </w:p>
          <w:p>
            <w:pPr>
              <w:spacing w:before="80"/>
            </w:pPr>
            <w:r>
              <w:rPr>
                <w:b/>
                <w:bCs/>
                <w:color w:val="C00000"/>
              </w:rPr>
              <w:t xml:space="preserve">BREACH: </w:t>
            </w:r>
            <w:r>
              <w:t xml:space="preserve">Schedule 4, Clause 8.1 – absolute prohibition on structural/external alterations. Roof is Landlord's Retained Parts (Clause 1.1).</w:t>
            </w:r>
          </w:p>
        </w:tc>
      </w:tr>
    </w:tbl>
    <w:p>
      <w:pPr>
        <w:spacing w:before="12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tcPr>
          <w:p>
            <w:r>
              <w:rPr>
                <w:b/>
                <w:bCs/>
              </w:rPr>
              <w:t xml:space="preserve">2 March 2022</w:t>
            </w:r>
          </w:p>
        </w:tc>
        <w:tc>
          <w:tcPr>
            <w:tcW w:type="dxa" w:w="7920"/>
            <w:tcBorders>
              <w:top w:val="single" w:color="999999" w:sz="1"/>
              <w:left w:val="single" w:color="999999" w:sz="1"/>
              <w:bottom w:val="single" w:color="999999" w:sz="1"/>
              <w:right w:val="single" w:color="999999" w:sz="1"/>
            </w:tcBorders>
          </w:tcPr>
          <w:p>
            <w:r>
              <w:rPr>
                <w:b/>
                <w:bCs/>
              </w:rPr>
              <w:t xml:space="preserve">First Contact from Tenant</w:t>
            </w:r>
          </w:p>
          <w:p>
            <w:r>
              <w:t xml:space="preserve">Tenant emails Landlord reporting roof leak and requesting action.</w:t>
            </w:r>
          </w:p>
          <w:p>
            <w:pPr>
              <w:spacing w:before="80"/>
            </w:pPr>
            <w:r>
              <w:rPr>
                <w:b/>
                <w:bCs/>
                <w:color w:val="C00000"/>
              </w:rPr>
              <w:t xml:space="preserve">KEY DISCREPANCY: </w:t>
            </w:r>
            <w:r>
              <w:t xml:space="preserve">Wright Hassall later claims (October 2025) that Tenant notified Landlord in 'March 2021'. Documentary evidence proves first contact was March 2022 – a one-year misrepresentation.</w:t>
            </w:r>
          </w:p>
        </w:tc>
      </w:tr>
    </w:tbl>
    <w:p>
      <w:pPr>
        <w:spacing w:before="12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shd w:fill="F8CBAD" w:val="clear"/>
          </w:tcPr>
          <w:p>
            <w:r>
              <w:rPr>
                <w:b/>
                <w:bCs/>
              </w:rPr>
              <w:t xml:space="preserve">9 March 2022</w:t>
            </w:r>
          </w:p>
        </w:tc>
        <w:tc>
          <w:tcPr>
            <w:tcW w:type="dxa" w:w="7920"/>
            <w:tcBorders>
              <w:top w:val="single" w:color="999999" w:sz="1"/>
              <w:left w:val="single" w:color="999999" w:sz="1"/>
              <w:bottom w:val="single" w:color="999999" w:sz="1"/>
              <w:right w:val="single" w:color="999999" w:sz="1"/>
            </w:tcBorders>
            <w:shd w:fill="F8CBAD" w:val="clear"/>
          </w:tcPr>
          <w:p>
            <w:r>
              <w:rPr>
                <w:b/>
                <w:bCs/>
                <w:color w:val="C00000"/>
              </w:rPr>
              <w:t xml:space="preserve">IRREGULAR PAYMENT FOR ROOF WORKS</w:t>
            </w:r>
          </w:p>
          <w:p>
            <w:r>
              <w:t xml:space="preserve">Tenant pays £3,500 for roof works.</w:t>
            </w:r>
          </w:p>
          <w:p>
            <w:pPr>
              <w:pStyle w:val="ListParagraph"/>
              <w:numPr>
                <w:ilvl w:val="0"/>
                <w:numId w:val="4"/>
              </w:numPr>
            </w:pPr>
            <w:r>
              <w:rPr>
                <w:b/>
                <w:bCs/>
              </w:rPr>
              <w:t xml:space="preserve">Payment made to J. S. Whitbread (private individual)</w:t>
            </w:r>
          </w:p>
          <w:p>
            <w:pPr>
              <w:pStyle w:val="ListParagraph"/>
              <w:numPr>
                <w:ilvl w:val="0"/>
                <w:numId w:val="4"/>
              </w:numPr>
            </w:pPr>
            <w:r>
              <w:t xml:space="preserve">NOT paid to Solution Roofing Ltd company account</w:t>
            </w:r>
          </w:p>
          <w:p>
            <w:pPr>
              <w:pStyle w:val="ListParagraph"/>
              <w:numPr>
                <w:ilvl w:val="0"/>
                <w:numId w:val="4"/>
              </w:numPr>
            </w:pPr>
            <w:r>
              <w:t xml:space="preserve">J. S. Whitbread has no known connection to Matthew Eastwood (company director)</w:t>
            </w:r>
          </w:p>
          <w:p>
            <w:pPr>
              <w:pStyle w:val="ListParagraph"/>
              <w:numPr>
                <w:ilvl w:val="0"/>
                <w:numId w:val="4"/>
              </w:numPr>
            </w:pPr>
            <w:r>
              <w:t xml:space="preserve">Suggests informal cash-in-hand arrangement</w:t>
            </w:r>
          </w:p>
          <w:p>
            <w:pPr>
              <w:spacing w:before="80"/>
            </w:pPr>
            <w:r>
              <w:rPr>
                <w:b/>
                <w:bCs/>
                <w:color w:val="C00000"/>
              </w:rPr>
              <w:t xml:space="preserve">TRESPASS: </w:t>
            </w:r>
            <w:r>
              <w:t xml:space="preserve">Works to Landlord's Retained Parts without consent constitutes trespass to land, regardless of damage.</w:t>
            </w:r>
          </w:p>
        </w:tc>
      </w:tr>
    </w:tbl>
    <w:p>
      <w:r>
        <w:br w:type="page"/>
      </w:r>
    </w:p>
    <w:p>
      <w:pPr>
        <w:pStyle w:val="Heading1"/>
      </w:pPr>
      <w:r>
        <w:t xml:space="preserve">Part 3: Correspondence and Failed Settlement (2022-2023)</w:t>
      </w:r>
    </w:p>
    <w:p>
      <w:pPr>
        <w:pStyle w:val="Heading2"/>
      </w:pPr>
      <w:r>
        <w:t xml:space="preserve">September 2022</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tcPr>
          <w:p>
            <w:r>
              <w:rPr>
                <w:b/>
                <w:bCs/>
              </w:rPr>
              <w:t xml:space="preserve">Sep 2022</w:t>
            </w:r>
          </w:p>
        </w:tc>
        <w:tc>
          <w:tcPr>
            <w:tcW w:type="dxa" w:w="7920"/>
            <w:tcBorders>
              <w:top w:val="single" w:color="999999" w:sz="1"/>
              <w:left w:val="single" w:color="999999" w:sz="1"/>
              <w:bottom w:val="single" w:color="999999" w:sz="1"/>
              <w:right w:val="single" w:color="999999" w:sz="1"/>
            </w:tcBorders>
          </w:tcPr>
          <w:p>
            <w:r>
              <w:rPr>
                <w:b/>
                <w:bCs/>
              </w:rPr>
              <w:t xml:space="preserve">Tenant Obtains Lease Copy</w:t>
            </w:r>
          </w:p>
          <w:p>
            <w:r>
              <w:t xml:space="preserve">Tenant obtains lease from Land Registry. Discovers roof is listed under 'Retained Parts' (Landlord's responsibility). Requests full reimbursement of £3,500.</w:t>
            </w:r>
          </w:p>
        </w:tc>
      </w:tr>
      <w:tr>
        <w:tc>
          <w:tcPr>
            <w:tcW w:type="dxa" w:w="1800"/>
            <w:tcBorders>
              <w:top w:val="single" w:color="999999" w:sz="1"/>
              <w:left w:val="single" w:color="999999" w:sz="1"/>
              <w:bottom w:val="single" w:color="999999" w:sz="1"/>
              <w:right w:val="single" w:color="999999" w:sz="1"/>
            </w:tcBorders>
            <w:shd w:fill="E2EFDA" w:val="clear"/>
          </w:tcPr>
          <w:p>
            <w:r>
              <w:rPr>
                <w:b/>
                <w:bCs/>
              </w:rPr>
              <w:t xml:space="preserve">26 Sep 2022</w:t>
            </w:r>
          </w:p>
        </w:tc>
        <w:tc>
          <w:tcPr>
            <w:tcW w:type="dxa" w:w="7920"/>
            <w:tcBorders>
              <w:top w:val="single" w:color="999999" w:sz="1"/>
              <w:left w:val="single" w:color="999999" w:sz="1"/>
              <w:bottom w:val="single" w:color="999999" w:sz="1"/>
              <w:right w:val="single" w:color="999999" w:sz="1"/>
            </w:tcBorders>
            <w:shd w:fill="E2EFDA" w:val="clear"/>
          </w:tcPr>
          <w:p>
            <w:r>
              <w:rPr>
                <w:b/>
                <w:bCs/>
              </w:rPr>
              <w:t xml:space="preserve">Landlord Inspection</w:t>
            </w:r>
          </w:p>
          <w:p>
            <w:r>
              <w:t xml:space="preserve">Katerina Perepech meets with Tenant to inspect damage at property.</w:t>
            </w:r>
          </w:p>
        </w:tc>
      </w:tr>
    </w:tbl>
    <w:p>
      <w:pPr>
        <w:pStyle w:val="Heading2"/>
      </w:pPr>
      <w:r>
        <w:t xml:space="preserve">October-December 2022</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shd w:fill="E2EFDA" w:val="clear"/>
          </w:tcPr>
          <w:p>
            <w:r>
              <w:rPr>
                <w:b/>
                <w:bCs/>
              </w:rPr>
              <w:t xml:space="preserve">Oct 2022</w:t>
            </w:r>
          </w:p>
        </w:tc>
        <w:tc>
          <w:tcPr>
            <w:tcW w:type="dxa" w:w="7920"/>
            <w:tcBorders>
              <w:top w:val="single" w:color="999999" w:sz="1"/>
              <w:left w:val="single" w:color="999999" w:sz="1"/>
              <w:bottom w:val="single" w:color="999999" w:sz="1"/>
              <w:right w:val="single" w:color="999999" w:sz="1"/>
            </w:tcBorders>
            <w:shd w:fill="E2EFDA" w:val="clear"/>
          </w:tcPr>
          <w:p>
            <w:r>
              <w:rPr>
                <w:b/>
                <w:bCs/>
              </w:rPr>
              <w:t xml:space="preserve">Landlord Engages Solicitor</w:t>
            </w:r>
          </w:p>
          <w:p>
            <w:r>
              <w:t xml:space="preserve">Katerina engages Stan Harris (initially at Buckles Law, later SA Law) to advise on the dispute.</w:t>
            </w:r>
          </w:p>
        </w:tc>
      </w:tr>
      <w:tr>
        <w:tc>
          <w:tcPr>
            <w:tcW w:type="dxa" w:w="1800"/>
            <w:tcBorders>
              <w:top w:val="single" w:color="999999" w:sz="1"/>
              <w:left w:val="single" w:color="999999" w:sz="1"/>
              <w:bottom w:val="single" w:color="999999" w:sz="1"/>
              <w:right w:val="single" w:color="999999" w:sz="1"/>
            </w:tcBorders>
          </w:tcPr>
          <w:p>
            <w:r>
              <w:rPr>
                <w:b/>
                <w:bCs/>
              </w:rPr>
              <w:t xml:space="preserve">16 Dec 2022</w:t>
            </w:r>
          </w:p>
        </w:tc>
        <w:tc>
          <w:tcPr>
            <w:tcW w:type="dxa" w:w="7920"/>
            <w:tcBorders>
              <w:top w:val="single" w:color="999999" w:sz="1"/>
              <w:left w:val="single" w:color="999999" w:sz="1"/>
              <w:bottom w:val="single" w:color="999999" w:sz="1"/>
              <w:right w:val="single" w:color="999999" w:sz="1"/>
            </w:tcBorders>
          </w:tcPr>
          <w:p>
            <w:r>
              <w:t xml:space="preserve">Landlord advises Tenant she is travelling and matter will be addressed in January 2023.</w:t>
            </w:r>
          </w:p>
        </w:tc>
      </w:tr>
    </w:tbl>
    <w:p>
      <w:pPr>
        <w:pStyle w:val="Heading2"/>
      </w:pPr>
      <w:r>
        <w:t xml:space="preserve">2023</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tcPr>
          <w:p>
            <w:r>
              <w:rPr>
                <w:b/>
                <w:bCs/>
              </w:rPr>
              <w:t xml:space="preserve">29 Jan 2023</w:t>
            </w:r>
          </w:p>
        </w:tc>
        <w:tc>
          <w:tcPr>
            <w:tcW w:type="dxa" w:w="7920"/>
            <w:tcBorders>
              <w:top w:val="single" w:color="999999" w:sz="1"/>
              <w:left w:val="single" w:color="999999" w:sz="1"/>
              <w:bottom w:val="single" w:color="999999" w:sz="1"/>
              <w:right w:val="single" w:color="999999" w:sz="1"/>
            </w:tcBorders>
          </w:tcPr>
          <w:p>
            <w:r>
              <w:rPr>
                <w:b/>
                <w:bCs/>
              </w:rPr>
              <w:t xml:space="preserve">Tenant Chases Resolution</w:t>
            </w:r>
          </w:p>
          <w:p>
            <w:r>
              <w:t xml:space="preserve">Tenant emails expressing disappointment at lack of progress. Notes almost one year since leak occurred. Threatens legal action if no response by 3 February 2023.</w:t>
            </w:r>
          </w:p>
        </w:tc>
      </w:tr>
      <w:tr>
        <w:tc>
          <w:tcPr>
            <w:tcW w:type="dxa" w:w="1800"/>
            <w:tcBorders>
              <w:top w:val="single" w:color="999999" w:sz="1"/>
              <w:left w:val="single" w:color="999999" w:sz="1"/>
              <w:bottom w:val="single" w:color="999999" w:sz="1"/>
              <w:right w:val="single" w:color="999999" w:sz="1"/>
            </w:tcBorders>
            <w:shd w:fill="FFF2CC" w:val="clear"/>
          </w:tcPr>
          <w:p>
            <w:r>
              <w:rPr>
                <w:b/>
                <w:bCs/>
              </w:rPr>
              <w:t xml:space="preserve">9 May 2023</w:t>
            </w:r>
          </w:p>
        </w:tc>
        <w:tc>
          <w:tcPr>
            <w:tcW w:type="dxa" w:w="7920"/>
            <w:tcBorders>
              <w:top w:val="single" w:color="999999" w:sz="1"/>
              <w:left w:val="single" w:color="999999" w:sz="1"/>
              <w:bottom w:val="single" w:color="999999" w:sz="1"/>
              <w:right w:val="single" w:color="999999" w:sz="1"/>
            </w:tcBorders>
            <w:shd w:fill="FFF2CC" w:val="clear"/>
          </w:tcPr>
          <w:p>
            <w:r>
              <w:rPr>
                <w:b/>
                <w:bCs/>
              </w:rPr>
              <w:t xml:space="preserve">First Gazette Notice – Solution Roofing Ltd</w:t>
            </w:r>
          </w:p>
          <w:p>
            <w:r>
              <w:t xml:space="preserve">Companies House publishes First Gazette notice for compulsory strike-off of Solution Roofing Ltd for failure to file statutory accounts/returns.</w:t>
            </w:r>
          </w:p>
          <w:p>
            <w:pPr>
              <w:spacing w:before="60"/>
            </w:pPr>
            <w:r>
              <w:rPr>
                <w:b/>
                <w:bCs/>
              </w:rPr>
              <w:t xml:space="preserve">Implication: </w:t>
            </w:r>
            <w:r>
              <w:t xml:space="preserve">Company already failing to comply with statutory obligations.</w:t>
            </w:r>
          </w:p>
        </w:tc>
      </w:tr>
      <w:tr>
        <w:tc>
          <w:tcPr>
            <w:tcW w:type="dxa" w:w="1800"/>
            <w:tcBorders>
              <w:top w:val="single" w:color="999999" w:sz="1"/>
              <w:left w:val="single" w:color="999999" w:sz="1"/>
              <w:bottom w:val="single" w:color="999999" w:sz="1"/>
              <w:right w:val="single" w:color="999999" w:sz="1"/>
            </w:tcBorders>
            <w:shd w:fill="E2EFDA" w:val="clear"/>
          </w:tcPr>
          <w:p>
            <w:r>
              <w:rPr>
                <w:b/>
                <w:bCs/>
              </w:rPr>
              <w:t xml:space="preserve">22 Jun 2023</w:t>
            </w:r>
          </w:p>
        </w:tc>
        <w:tc>
          <w:tcPr>
            <w:tcW w:type="dxa" w:w="7920"/>
            <w:tcBorders>
              <w:top w:val="single" w:color="999999" w:sz="1"/>
              <w:left w:val="single" w:color="999999" w:sz="1"/>
              <w:bottom w:val="single" w:color="999999" w:sz="1"/>
              <w:right w:val="single" w:color="999999" w:sz="1"/>
            </w:tcBorders>
            <w:shd w:fill="E2EFDA" w:val="clear"/>
          </w:tcPr>
          <w:p>
            <w:r>
              <w:rPr>
                <w:b/>
                <w:bCs/>
              </w:rPr>
              <w:t xml:space="preserve">Stan Harris Settlement Discussions</w:t>
            </w:r>
          </w:p>
          <w:p>
            <w:r>
              <w:t xml:space="preserve">Stan Harris (for Landlord) contacts Tenant to discuss settlement. Raises concerns about payment to J.S. Whitbread rather than Solution Roofing Ltd.</w:t>
            </w:r>
          </w:p>
        </w:tc>
      </w:tr>
      <w:tr>
        <w:tc>
          <w:tcPr>
            <w:tcW w:type="dxa" w:w="1800"/>
            <w:tcBorders>
              <w:top w:val="single" w:color="999999" w:sz="1"/>
              <w:left w:val="single" w:color="999999" w:sz="1"/>
              <w:bottom w:val="single" w:color="999999" w:sz="1"/>
              <w:right w:val="single" w:color="999999" w:sz="1"/>
            </w:tcBorders>
          </w:tcPr>
          <w:p>
            <w:r>
              <w:rPr>
                <w:b/>
                <w:bCs/>
              </w:rPr>
              <w:t xml:space="preserve">25 Jun 2023</w:t>
            </w:r>
          </w:p>
        </w:tc>
        <w:tc>
          <w:tcPr>
            <w:tcW w:type="dxa" w:w="7920"/>
            <w:tcBorders>
              <w:top w:val="single" w:color="999999" w:sz="1"/>
              <w:left w:val="single" w:color="999999" w:sz="1"/>
              <w:bottom w:val="single" w:color="999999" w:sz="1"/>
              <w:right w:val="single" w:color="999999" w:sz="1"/>
            </w:tcBorders>
          </w:tcPr>
          <w:p>
            <w:r>
              <w:rPr>
                <w:b/>
                <w:bCs/>
              </w:rPr>
              <w:t xml:space="preserve">Tenant Responds on Payment</w:t>
            </w:r>
          </w:p>
          <w:p>
            <w:r>
              <w:t xml:space="preserve">Tenant explains 'Matthew' (the senior roofer on site) asked him to pay J.S. Whitbread. Confirms Matthew Eastwood is the company director.</w:t>
            </w:r>
          </w:p>
          <w:p>
            <w:pPr>
              <w:spacing w:before="60"/>
            </w:pPr>
            <w:r>
              <w:rPr>
                <w:b/>
                <w:bCs/>
                <w:color w:val="C00000"/>
              </w:rPr>
              <w:t xml:space="preserve">Admission: </w:t>
            </w:r>
            <w:r>
              <w:t xml:space="preserve">Tenant admits payment was directed to an individual at contractor's request, bypassing company account.</w:t>
            </w:r>
          </w:p>
        </w:tc>
      </w:tr>
      <w:tr>
        <w:tc>
          <w:tcPr>
            <w:tcW w:type="dxa" w:w="1800"/>
            <w:tcBorders>
              <w:top w:val="single" w:color="999999" w:sz="1"/>
              <w:left w:val="single" w:color="999999" w:sz="1"/>
              <w:bottom w:val="single" w:color="999999" w:sz="1"/>
              <w:right w:val="single" w:color="999999" w:sz="1"/>
            </w:tcBorders>
            <w:shd w:fill="E2EFDA" w:val="clear"/>
          </w:tcPr>
          <w:p>
            <w:r>
              <w:rPr>
                <w:b/>
                <w:bCs/>
              </w:rPr>
              <w:t xml:space="preserve">5 Jul 2023</w:t>
            </w:r>
          </w:p>
        </w:tc>
        <w:tc>
          <w:tcPr>
            <w:tcW w:type="dxa" w:w="7920"/>
            <w:tcBorders>
              <w:top w:val="single" w:color="999999" w:sz="1"/>
              <w:left w:val="single" w:color="999999" w:sz="1"/>
              <w:bottom w:val="single" w:color="999999" w:sz="1"/>
              <w:right w:val="single" w:color="999999" w:sz="1"/>
            </w:tcBorders>
            <w:shd w:fill="E2EFDA" w:val="clear"/>
          </w:tcPr>
          <w:p>
            <w:r>
              <w:rPr>
                <w:b/>
                <w:bCs/>
              </w:rPr>
              <w:t xml:space="preserve">Settlement Offer Made</w:t>
            </w:r>
          </w:p>
          <w:p>
            <w:r>
              <w:t xml:space="preserve">Stan Harris offers settlement: £500 (waived rent) + £278.75 (pipework 50%) + £200 = £978.75 total, conditional on resolution of Whitbread payment issue.</w:t>
            </w:r>
          </w:p>
        </w:tc>
      </w:tr>
      <w:tr>
        <w:tc>
          <w:tcPr>
            <w:tcW w:type="dxa" w:w="1800"/>
            <w:tcBorders>
              <w:top w:val="single" w:color="999999" w:sz="1"/>
              <w:left w:val="single" w:color="999999" w:sz="1"/>
              <w:bottom w:val="single" w:color="999999" w:sz="1"/>
              <w:right w:val="single" w:color="999999" w:sz="1"/>
            </w:tcBorders>
          </w:tcPr>
          <w:p>
            <w:r>
              <w:rPr>
                <w:b/>
                <w:bCs/>
              </w:rPr>
              <w:t xml:space="preserve">10 Jul 2023</w:t>
            </w:r>
          </w:p>
        </w:tc>
        <w:tc>
          <w:tcPr>
            <w:tcW w:type="dxa" w:w="7920"/>
            <w:tcBorders>
              <w:top w:val="single" w:color="999999" w:sz="1"/>
              <w:left w:val="single" w:color="999999" w:sz="1"/>
              <w:bottom w:val="single" w:color="999999" w:sz="1"/>
              <w:right w:val="single" w:color="999999" w:sz="1"/>
            </w:tcBorders>
          </w:tcPr>
          <w:p>
            <w:r>
              <w:rPr>
                <w:b/>
                <w:bCs/>
              </w:rPr>
              <w:t xml:space="preserve">Tenant Rejects £500 Settlement</w:t>
            </w:r>
          </w:p>
          <w:p>
            <w:r>
              <w:t xml:space="preserve">Tenant describes £500 offer as 'derisory'. Disputes 50% contribution requirement. Requests pipework be re-inspected due to new water stain.</w:t>
            </w:r>
          </w:p>
        </w:tc>
      </w:tr>
      <w:tr>
        <w:tc>
          <w:tcPr>
            <w:tcW w:type="dxa" w:w="1800"/>
            <w:tcBorders>
              <w:top w:val="single" w:color="999999" w:sz="1"/>
              <w:left w:val="single" w:color="999999" w:sz="1"/>
              <w:bottom w:val="single" w:color="999999" w:sz="1"/>
              <w:right w:val="single" w:color="999999" w:sz="1"/>
            </w:tcBorders>
          </w:tcPr>
          <w:p>
            <w:r>
              <w:rPr>
                <w:b/>
                <w:bCs/>
              </w:rPr>
              <w:t xml:space="preserve">4 Sep 2023</w:t>
            </w:r>
          </w:p>
        </w:tc>
        <w:tc>
          <w:tcPr>
            <w:tcW w:type="dxa" w:w="7920"/>
            <w:tcBorders>
              <w:top w:val="single" w:color="999999" w:sz="1"/>
              <w:left w:val="single" w:color="999999" w:sz="1"/>
              <w:bottom w:val="single" w:color="999999" w:sz="1"/>
              <w:right w:val="single" w:color="999999" w:sz="1"/>
            </w:tcBorders>
          </w:tcPr>
          <w:p>
            <w:r>
              <w:t xml:space="preserve">Stan Harris clarifies lease terms to Tenant. Settlement negotiations stall. Tenant fails to follow up on Whitbread payment resolution.</w:t>
            </w:r>
          </w:p>
        </w:tc>
      </w:tr>
    </w:tbl>
    <w:p>
      <w:r>
        <w:br w:type="page"/>
      </w:r>
    </w:p>
    <w:p>
      <w:pPr>
        <w:pStyle w:val="Heading1"/>
      </w:pPr>
      <w:r>
        <w:t xml:space="preserve">Part 4: Contractor Dissolution (2024)</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shd w:fill="F8CBAD" w:val="clear"/>
          </w:tcPr>
          <w:p>
            <w:r>
              <w:rPr>
                <w:b/>
                <w:bCs/>
              </w:rPr>
              <w:t xml:space="preserve">6 Jan 2024</w:t>
            </w:r>
          </w:p>
        </w:tc>
        <w:tc>
          <w:tcPr>
            <w:tcW w:type="dxa" w:w="7920"/>
            <w:tcBorders>
              <w:top w:val="single" w:color="999999" w:sz="1"/>
              <w:left w:val="single" w:color="999999" w:sz="1"/>
              <w:bottom w:val="single" w:color="999999" w:sz="1"/>
              <w:right w:val="single" w:color="999999" w:sz="1"/>
            </w:tcBorders>
            <w:shd w:fill="F8CBAD" w:val="clear"/>
          </w:tcPr>
          <w:p>
            <w:r>
              <w:rPr>
                <w:b/>
                <w:bCs/>
                <w:color w:val="C00000"/>
              </w:rPr>
              <w:t xml:space="preserve">SOLUTION ROOFING LTD STRUCK OFF</w:t>
            </w:r>
          </w:p>
          <w:p>
            <w:r>
              <w:t xml:space="preserve">Company No. 13451861 struck off the register by Companies House for failure to file accounts/returns.</w:t>
            </w:r>
          </w:p>
        </w:tc>
      </w:tr>
      <w:tr>
        <w:tc>
          <w:tcPr>
            <w:tcW w:type="dxa" w:w="1800"/>
            <w:tcBorders>
              <w:top w:val="single" w:color="999999" w:sz="1"/>
              <w:left w:val="single" w:color="999999" w:sz="1"/>
              <w:bottom w:val="single" w:color="999999" w:sz="1"/>
              <w:right w:val="single" w:color="999999" w:sz="1"/>
            </w:tcBorders>
            <w:shd w:fill="F8CBAD" w:val="clear"/>
          </w:tcPr>
          <w:p>
            <w:r>
              <w:rPr>
                <w:b/>
                <w:bCs/>
              </w:rPr>
              <w:t xml:space="preserve">16 Jan 2024</w:t>
            </w:r>
          </w:p>
        </w:tc>
        <w:tc>
          <w:tcPr>
            <w:tcW w:type="dxa" w:w="7920"/>
            <w:tcBorders>
              <w:top w:val="single" w:color="999999" w:sz="1"/>
              <w:left w:val="single" w:color="999999" w:sz="1"/>
              <w:bottom w:val="single" w:color="999999" w:sz="1"/>
              <w:right w:val="single" w:color="999999" w:sz="1"/>
            </w:tcBorders>
            <w:shd w:fill="F8CBAD" w:val="clear"/>
          </w:tcPr>
          <w:p>
            <w:r>
              <w:rPr>
                <w:b/>
                <w:bCs/>
                <w:color w:val="C00000"/>
              </w:rPr>
              <w:t xml:space="preserve">SOLUTION ROOFING LTD DISSOLVED</w:t>
            </w:r>
          </w:p>
          <w:p>
            <w:r>
              <w:t xml:space="preserve">Final dissolution. Company ceases to exist. All assets become bona vacantia (Crown property).</w:t>
            </w:r>
          </w:p>
          <w:p>
            <w:pPr>
              <w:spacing w:before="80"/>
            </w:pPr>
            <w:r>
              <w:rPr>
                <w:b/>
                <w:bCs/>
                <w:color w:val="C00000"/>
              </w:rPr>
              <w:t xml:space="preserve">CONSEQUENCES:</w:t>
            </w:r>
          </w:p>
          <w:p>
            <w:pPr>
              <w:pStyle w:val="ListParagraph"/>
              <w:numPr>
                <w:ilvl w:val="0"/>
                <w:numId w:val="5"/>
              </w:numPr>
            </w:pPr>
            <w:r>
              <w:t xml:space="preserve">Any warranties or guarantees now unenforceable</w:t>
            </w:r>
          </w:p>
          <w:p>
            <w:pPr>
              <w:pStyle w:val="ListParagraph"/>
              <w:numPr>
                <w:ilvl w:val="0"/>
                <w:numId w:val="5"/>
              </w:numPr>
            </w:pPr>
            <w:r>
              <w:t xml:space="preserve">Public liability and professional indemnity insurance lapsed</w:t>
            </w:r>
          </w:p>
          <w:p>
            <w:pPr>
              <w:pStyle w:val="ListParagraph"/>
              <w:numPr>
                <w:ilvl w:val="0"/>
                <w:numId w:val="5"/>
              </w:numPr>
            </w:pPr>
            <w:r>
              <w:t xml:space="preserve">Company cannot be called back to rectify defects</w:t>
            </w:r>
          </w:p>
          <w:p>
            <w:pPr>
              <w:pStyle w:val="ListParagraph"/>
              <w:numPr>
                <w:ilvl w:val="0"/>
                <w:numId w:val="5"/>
              </w:numPr>
            </w:pPr>
            <w:r>
              <w:t xml:space="preserve">No corporate entity to pursue for damages</w:t>
            </w:r>
          </w:p>
          <w:p>
            <w:pPr>
              <w:pStyle w:val="ListParagraph"/>
              <w:numPr>
                <w:ilvl w:val="0"/>
                <w:numId w:val="5"/>
              </w:numPr>
            </w:pPr>
            <w:r>
              <w:t xml:space="preserve">Company lifespan: only 2 years 7 months (June 2021 – January 2024)</w:t>
            </w:r>
          </w:p>
        </w:tc>
      </w:tr>
    </w:tbl>
    <w:p>
      <w:pPr>
        <w:pStyle w:val="Heading1"/>
      </w:pPr>
      <w:r>
        <w:t xml:space="preserve">Part 5: Escalation and Legal Proceedings (2025)</w:t>
      </w:r>
    </w:p>
    <w:p>
      <w:pPr>
        <w:pStyle w:val="Heading2"/>
      </w:pPr>
      <w:r>
        <w:t xml:space="preserve">July 2025</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tcPr>
          <w:p>
            <w:r>
              <w:rPr>
                <w:b/>
                <w:bCs/>
              </w:rPr>
              <w:t xml:space="preserve">19 Jul 2025</w:t>
            </w:r>
          </w:p>
        </w:tc>
        <w:tc>
          <w:tcPr>
            <w:tcW w:type="dxa" w:w="7920"/>
            <w:tcBorders>
              <w:top w:val="single" w:color="999999" w:sz="1"/>
              <w:left w:val="single" w:color="999999" w:sz="1"/>
              <w:bottom w:val="single" w:color="999999" w:sz="1"/>
              <w:right w:val="single" w:color="999999" w:sz="1"/>
            </w:tcBorders>
          </w:tcPr>
          <w:p>
            <w:r>
              <w:rPr>
                <w:b/>
                <w:bCs/>
              </w:rPr>
              <w:t xml:space="preserve">Tenant Reports New Leak</w:t>
            </w:r>
          </w:p>
          <w:p>
            <w:r>
              <w:t xml:space="preserve">Tenant emails reporting pipe/guttering leaking again after heavy rain. Claims pipe fixed in December 2024 now failing.</w:t>
            </w:r>
          </w:p>
        </w:tc>
      </w:tr>
      <w:tr>
        <w:tc>
          <w:tcPr>
            <w:tcW w:type="dxa" w:w="1800"/>
            <w:tcBorders>
              <w:top w:val="single" w:color="999999" w:sz="1"/>
              <w:left w:val="single" w:color="999999" w:sz="1"/>
              <w:bottom w:val="single" w:color="999999" w:sz="1"/>
              <w:right w:val="single" w:color="999999" w:sz="1"/>
            </w:tcBorders>
          </w:tcPr>
          <w:p>
            <w:r>
              <w:rPr>
                <w:b/>
                <w:bCs/>
              </w:rPr>
              <w:t xml:space="preserve">23 Jul 2025</w:t>
            </w:r>
          </w:p>
        </w:tc>
        <w:tc>
          <w:tcPr>
            <w:tcW w:type="dxa" w:w="7920"/>
            <w:tcBorders>
              <w:top w:val="single" w:color="999999" w:sz="1"/>
              <w:left w:val="single" w:color="999999" w:sz="1"/>
              <w:bottom w:val="single" w:color="999999" w:sz="1"/>
              <w:right w:val="single" w:color="999999" w:sz="1"/>
            </w:tcBorders>
          </w:tcPr>
          <w:p>
            <w:r>
              <w:t xml:space="preserve">Tenant follows up – no response received.</w:t>
            </w:r>
          </w:p>
        </w:tc>
      </w:tr>
    </w:tbl>
    <w:p>
      <w:pPr>
        <w:pStyle w:val="Heading2"/>
      </w:pPr>
      <w:r>
        <w:t xml:space="preserve">October 2025</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shd w:fill="F8CBAD" w:val="clear"/>
          </w:tcPr>
          <w:p>
            <w:r>
              <w:rPr>
                <w:b/>
                <w:bCs/>
              </w:rPr>
              <w:t xml:space="preserve">3 Oct 2025</w:t>
            </w:r>
          </w:p>
        </w:tc>
        <w:tc>
          <w:tcPr>
            <w:tcW w:type="dxa" w:w="7920"/>
            <w:tcBorders>
              <w:top w:val="single" w:color="999999" w:sz="1"/>
              <w:left w:val="single" w:color="999999" w:sz="1"/>
              <w:bottom w:val="single" w:color="999999" w:sz="1"/>
              <w:right w:val="single" w:color="999999" w:sz="1"/>
            </w:tcBorders>
            <w:shd w:fill="F8CBAD" w:val="clear"/>
          </w:tcPr>
          <w:p>
            <w:r>
              <w:rPr>
                <w:b/>
                <w:bCs/>
                <w:color w:val="C00000"/>
              </w:rPr>
              <w:t xml:space="preserve">WRIGHT HASSALL INSTRUCTED</w:t>
            </w:r>
          </w:p>
          <w:p>
            <w:r>
              <w:t xml:space="preserve">Tenant formally instructs Wright Hassall LLP (Stuart Miles, Senior Associate). Letter sent to KG Project Ltd with 21-day deadline.</w:t>
            </w:r>
          </w:p>
          <w:p>
            <w:pPr>
              <w:pStyle w:val="ListParagraph"/>
              <w:numPr>
                <w:ilvl w:val="0"/>
                <w:numId w:val="6"/>
              </w:numPr>
            </w:pPr>
            <w:r>
              <w:t xml:space="preserve">References unanswered July 2025 emails</w:t>
            </w:r>
          </w:p>
          <w:p>
            <w:pPr>
              <w:pStyle w:val="ListParagraph"/>
              <w:numPr>
                <w:ilvl w:val="0"/>
                <w:numId w:val="6"/>
              </w:numPr>
            </w:pPr>
            <w:r>
              <w:t xml:space="preserve">Includes photographs of water damage</w:t>
            </w:r>
          </w:p>
          <w:p>
            <w:pPr>
              <w:pStyle w:val="ListParagraph"/>
              <w:numPr>
                <w:ilvl w:val="0"/>
                <w:numId w:val="6"/>
              </w:numPr>
            </w:pPr>
            <w:r>
              <w:t xml:space="preserve">Requests proposals for addressing leak</w:t>
            </w:r>
          </w:p>
          <w:p>
            <w:pPr>
              <w:pStyle w:val="ListParagraph"/>
              <w:numPr>
                <w:ilvl w:val="0"/>
                <w:numId w:val="6"/>
              </w:numPr>
            </w:pPr>
            <w:r>
              <w:t xml:space="preserve">Requests insurance information</w:t>
            </w:r>
          </w:p>
          <w:p>
            <w:pPr>
              <w:pStyle w:val="ListParagraph"/>
              <w:numPr>
                <w:ilvl w:val="0"/>
                <w:numId w:val="6"/>
              </w:numPr>
            </w:pPr>
            <w:r>
              <w:t xml:space="preserve">Threatens 'further action' if no response</w:t>
            </w:r>
          </w:p>
          <w:p>
            <w:pPr>
              <w:spacing w:before="80"/>
            </w:pPr>
            <w:r>
              <w:rPr>
                <w:b/>
                <w:bCs/>
                <w:color w:val="C00000"/>
              </w:rPr>
              <w:t xml:space="preserve">FALSE CLAIM: </w:t>
            </w:r>
            <w:r>
              <w:t xml:space="preserve">Letter claims Tenant notified Landlord in 'March 2021' – documentary evidence proves this was March 2022.</w:t>
            </w:r>
          </w:p>
        </w:tc>
      </w:tr>
      <w:tr>
        <w:tc>
          <w:tcPr>
            <w:tcW w:type="dxa" w:w="1800"/>
            <w:tcBorders>
              <w:top w:val="single" w:color="999999" w:sz="1"/>
              <w:left w:val="single" w:color="999999" w:sz="1"/>
              <w:bottom w:val="single" w:color="999999" w:sz="1"/>
              <w:right w:val="single" w:color="999999" w:sz="1"/>
            </w:tcBorders>
            <w:shd w:fill="E2EFDA" w:val="clear"/>
          </w:tcPr>
          <w:p>
            <w:r>
              <w:rPr>
                <w:b/>
                <w:bCs/>
              </w:rPr>
              <w:t xml:space="preserve">15 Oct 2025</w:t>
            </w:r>
          </w:p>
        </w:tc>
        <w:tc>
          <w:tcPr>
            <w:tcW w:type="dxa" w:w="7920"/>
            <w:tcBorders>
              <w:top w:val="single" w:color="999999" w:sz="1"/>
              <w:left w:val="single" w:color="999999" w:sz="1"/>
              <w:bottom w:val="single" w:color="999999" w:sz="1"/>
              <w:right w:val="single" w:color="999999" w:sz="1"/>
            </w:tcBorders>
            <w:shd w:fill="E2EFDA" w:val="clear"/>
          </w:tcPr>
          <w:p>
            <w:r>
              <w:rPr>
                <w:b/>
                <w:bCs/>
              </w:rPr>
              <w:t xml:space="preserve">Landlord Engages New Solicitor</w:t>
            </w:r>
          </w:p>
          <w:p>
            <w:r>
              <w:t xml:space="preserve">Katerina Perepech instructs Ross Paterson at Benchmark Solicitors LLP to represent KG Project Ltd.</w:t>
            </w:r>
          </w:p>
        </w:tc>
      </w:tr>
    </w:tbl>
    <w:p>
      <w:pPr>
        <w:pStyle w:val="Heading2"/>
      </w:pPr>
      <w:r>
        <w:t xml:space="preserve">November 2025</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7920"/>
      </w:tblGrid>
      <w:tr>
        <w:tc>
          <w:tcPr>
            <w:tcW w:type="dxa" w:w="1800"/>
            <w:tcBorders>
              <w:top w:val="single" w:color="999999" w:sz="1"/>
              <w:left w:val="single" w:color="999999" w:sz="1"/>
              <w:bottom w:val="single" w:color="999999" w:sz="1"/>
              <w:right w:val="single" w:color="999999" w:sz="1"/>
            </w:tcBorders>
            <w:shd w:fill="E2EFDA" w:val="clear"/>
          </w:tcPr>
          <w:p>
            <w:r>
              <w:rPr>
                <w:b/>
                <w:bCs/>
              </w:rPr>
              <w:t xml:space="preserve">7 Nov 2025</w:t>
            </w:r>
          </w:p>
        </w:tc>
        <w:tc>
          <w:tcPr>
            <w:tcW w:type="dxa" w:w="7920"/>
            <w:tcBorders>
              <w:top w:val="single" w:color="999999" w:sz="1"/>
              <w:left w:val="single" w:color="999999" w:sz="1"/>
              <w:bottom w:val="single" w:color="999999" w:sz="1"/>
              <w:right w:val="single" w:color="999999" w:sz="1"/>
            </w:tcBorders>
            <w:shd w:fill="E2EFDA" w:val="clear"/>
          </w:tcPr>
          <w:p>
            <w:r>
              <w:rPr>
                <w:b/>
                <w:bCs/>
              </w:rPr>
              <w:t xml:space="preserve">Benchmark Solicitors Responds</w:t>
            </w:r>
          </w:p>
          <w:p>
            <w:r>
              <w:t xml:space="preserve">Ross Paterson sends response to Wright Hassall on behalf of KG Project Ltd.</w:t>
            </w:r>
          </w:p>
        </w:tc>
      </w:tr>
      <w:tr>
        <w:tc>
          <w:tcPr>
            <w:tcW w:type="dxa" w:w="1800"/>
            <w:tcBorders>
              <w:top w:val="single" w:color="999999" w:sz="1"/>
              <w:left w:val="single" w:color="999999" w:sz="1"/>
              <w:bottom w:val="single" w:color="999999" w:sz="1"/>
              <w:right w:val="single" w:color="999999" w:sz="1"/>
            </w:tcBorders>
          </w:tcPr>
          <w:p>
            <w:r>
              <w:rPr>
                <w:b/>
                <w:bCs/>
              </w:rPr>
              <w:t xml:space="preserve">14 Nov 2025</w:t>
            </w:r>
          </w:p>
        </w:tc>
        <w:tc>
          <w:tcPr>
            <w:tcW w:type="dxa" w:w="7920"/>
            <w:tcBorders>
              <w:top w:val="single" w:color="999999" w:sz="1"/>
              <w:left w:val="single" w:color="999999" w:sz="1"/>
              <w:bottom w:val="single" w:color="999999" w:sz="1"/>
              <w:right w:val="single" w:color="999999" w:sz="1"/>
            </w:tcBorders>
          </w:tcPr>
          <w:p>
            <w:r>
              <w:rPr>
                <w:b/>
                <w:bCs/>
              </w:rPr>
              <w:t xml:space="preserve">Wright Hassall Reply</w:t>
            </w:r>
          </w:p>
          <w:p>
            <w:r>
              <w:t xml:space="preserve">Wright Hassall responds. Threatens Tribunal proceedings under section 35(2)(a) Landlord and Tenant Act 1987 to vary the Lease. Claims Tenant acted on 'estoppel' basis. Seeks costs on indemnity basis or Rule 13.</w:t>
            </w:r>
          </w:p>
          <w:p>
            <w:pPr>
              <w:spacing w:before="80"/>
            </w:pPr>
            <w:r>
              <w:rPr>
                <w:b/>
                <w:bCs/>
                <w:color w:val="2E74B5"/>
              </w:rPr>
              <w:t xml:space="preserve">Admission in Letter: </w:t>
            </w:r>
            <w:r>
              <w:t xml:space="preserve">Wright Hassall admits Tenant 'arranged the 2022 works' – confirming unauthorised works on Landlord's retained property.</w:t>
            </w:r>
          </w:p>
        </w:tc>
      </w:tr>
    </w:tbl>
    <w:p>
      <w:r>
        <w:br w:type="page"/>
      </w:r>
    </w:p>
    <w:p>
      <w:pPr>
        <w:pStyle w:val="Heading1"/>
      </w:pPr>
      <w:r>
        <w:t xml:space="preserve">Part 6: Summary of Key Findings</w:t>
      </w:r>
    </w:p>
    <w:p>
      <w:pPr>
        <w:pStyle w:val="Heading2"/>
      </w:pPr>
      <w:r>
        <w:t xml:space="preserve">Tenant's Breaches and Wrongful Conduct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600"/>
        <w:gridCol w:w="9120"/>
      </w:tblGrid>
      <w:tr>
        <w:tc>
          <w:tcPr>
            <w:tcW w:type="dxa" w:w="600"/>
            <w:tcBorders>
              <w:top w:val="single" w:color="999999" w:sz="1"/>
              <w:left w:val="single" w:color="999999" w:sz="1"/>
              <w:bottom w:val="single" w:color="999999" w:sz="1"/>
              <w:right w:val="single" w:color="999999" w:sz="1"/>
            </w:tcBorders>
            <w:shd w:fill="1F4E79" w:val="clear"/>
          </w:tcPr>
          <w:p>
            <w:pPr>
              <w:jc w:val="center"/>
            </w:pPr>
            <w:r>
              <w:rPr>
                <w:b/>
                <w:bCs/>
                <w:color w:val="FFFFFF"/>
              </w:rPr>
              <w:t xml:space="preserve">#</w:t>
            </w:r>
          </w:p>
        </w:tc>
        <w:tc>
          <w:tcPr>
            <w:tcW w:type="dxa" w:w="9120"/>
            <w:tcBorders>
              <w:top w:val="single" w:color="999999" w:sz="1"/>
              <w:left w:val="single" w:color="999999" w:sz="1"/>
              <w:bottom w:val="single" w:color="999999" w:sz="1"/>
              <w:right w:val="single" w:color="999999" w:sz="1"/>
            </w:tcBorders>
            <w:shd w:fill="1F4E79" w:val="clear"/>
          </w:tcPr>
          <w:p>
            <w:r>
              <w:rPr>
                <w:b/>
                <w:bCs/>
                <w:color w:val="FFFFFF"/>
              </w:rPr>
              <w:t xml:space="preserve">Finding</w:t>
            </w:r>
          </w:p>
        </w:tc>
      </w:tr>
      <w:tr>
        <w:tc>
          <w:tcPr>
            <w:tcW w:type="dxa" w:w="600"/>
            <w:tcBorders>
              <w:top w:val="single" w:color="999999" w:sz="1"/>
              <w:left w:val="single" w:color="999999" w:sz="1"/>
              <w:bottom w:val="single" w:color="999999" w:sz="1"/>
              <w:right w:val="single" w:color="999999" w:sz="1"/>
            </w:tcBorders>
          </w:tcPr>
          <w:p>
            <w:pPr>
              <w:jc w:val="center"/>
            </w:pPr>
            <w:r>
              <w:rPr>
                <w:b/>
                <w:bCs/>
              </w:rPr>
              <w:t xml:space="preserve">1</w:t>
            </w:r>
          </w:p>
        </w:tc>
        <w:tc>
          <w:tcPr>
            <w:tcW w:type="dxa" w:w="9120"/>
            <w:tcBorders>
              <w:top w:val="single" w:color="999999" w:sz="1"/>
              <w:left w:val="single" w:color="999999" w:sz="1"/>
              <w:bottom w:val="single" w:color="999999" w:sz="1"/>
              <w:right w:val="single" w:color="999999" w:sz="1"/>
            </w:tcBorders>
          </w:tcPr>
          <w:p>
            <w:r>
              <w:rPr>
                <w:b/>
                <w:bCs/>
              </w:rPr>
              <w:t xml:space="preserve">Breach of Lease Clause 8.1: </w:t>
            </w:r>
            <w:r>
              <w:t xml:space="preserve">Tenant carried out structural/external alterations to roof (Retained Parts) without Landlord's consent</w:t>
            </w:r>
          </w:p>
        </w:tc>
      </w:tr>
      <w:tr>
        <w:tc>
          <w:tcPr>
            <w:tcW w:type="dxa" w:w="600"/>
            <w:tcBorders>
              <w:top w:val="single" w:color="999999" w:sz="1"/>
              <w:left w:val="single" w:color="999999" w:sz="1"/>
              <w:bottom w:val="single" w:color="999999" w:sz="1"/>
              <w:right w:val="single" w:color="999999" w:sz="1"/>
            </w:tcBorders>
            <w:shd w:fill="F2F2F2" w:val="clear"/>
          </w:tcPr>
          <w:p>
            <w:pPr>
              <w:jc w:val="center"/>
            </w:pPr>
            <w:r>
              <w:rPr>
                <w:b/>
                <w:bCs/>
              </w:rPr>
              <w:t xml:space="preserve">2</w:t>
            </w:r>
          </w:p>
        </w:tc>
        <w:tc>
          <w:tcPr>
            <w:tcW w:type="dxa" w:w="9120"/>
            <w:tcBorders>
              <w:top w:val="single" w:color="999999" w:sz="1"/>
              <w:left w:val="single" w:color="999999" w:sz="1"/>
              <w:bottom w:val="single" w:color="999999" w:sz="1"/>
              <w:right w:val="single" w:color="999999" w:sz="1"/>
            </w:tcBorders>
            <w:shd w:fill="F2F2F2" w:val="clear"/>
          </w:tcPr>
          <w:p>
            <w:r>
              <w:rPr>
                <w:b/>
                <w:bCs/>
              </w:rPr>
              <w:t xml:space="preserve">Trespass: </w:t>
            </w:r>
            <w:r>
              <w:t xml:space="preserve">Works to Landlord's property (roof) without permission constitutes trespass to land</w:t>
            </w:r>
          </w:p>
        </w:tc>
      </w:tr>
      <w:tr>
        <w:tc>
          <w:tcPr>
            <w:tcW w:type="dxa" w:w="600"/>
            <w:tcBorders>
              <w:top w:val="single" w:color="999999" w:sz="1"/>
              <w:left w:val="single" w:color="999999" w:sz="1"/>
              <w:bottom w:val="single" w:color="999999" w:sz="1"/>
              <w:right w:val="single" w:color="999999" w:sz="1"/>
            </w:tcBorders>
          </w:tcPr>
          <w:p>
            <w:pPr>
              <w:jc w:val="center"/>
            </w:pPr>
            <w:r>
              <w:rPr>
                <w:b/>
                <w:bCs/>
              </w:rPr>
              <w:t xml:space="preserve">3</w:t>
            </w:r>
          </w:p>
        </w:tc>
        <w:tc>
          <w:tcPr>
            <w:tcW w:type="dxa" w:w="9120"/>
            <w:tcBorders>
              <w:top w:val="single" w:color="999999" w:sz="1"/>
              <w:left w:val="single" w:color="999999" w:sz="1"/>
              <w:bottom w:val="single" w:color="999999" w:sz="1"/>
              <w:right w:val="single" w:color="999999" w:sz="1"/>
            </w:tcBorders>
          </w:tcPr>
          <w:p>
            <w:r>
              <w:rPr>
                <w:b/>
                <w:bCs/>
              </w:rPr>
              <w:t xml:space="preserve">Irregular Payment: </w:t>
            </w:r>
            <w:r>
              <w:t xml:space="preserve">£3,500 paid to J.S. Whitbread (private individual) rather than Solution Roofing Ltd company account</w:t>
            </w:r>
          </w:p>
        </w:tc>
      </w:tr>
      <w:tr>
        <w:tc>
          <w:tcPr>
            <w:tcW w:type="dxa" w:w="600"/>
            <w:tcBorders>
              <w:top w:val="single" w:color="999999" w:sz="1"/>
              <w:left w:val="single" w:color="999999" w:sz="1"/>
              <w:bottom w:val="single" w:color="999999" w:sz="1"/>
              <w:right w:val="single" w:color="999999" w:sz="1"/>
            </w:tcBorders>
            <w:shd w:fill="F2F2F2" w:val="clear"/>
          </w:tcPr>
          <w:p>
            <w:pPr>
              <w:jc w:val="center"/>
            </w:pPr>
            <w:r>
              <w:rPr>
                <w:b/>
                <w:bCs/>
              </w:rPr>
              <w:t xml:space="preserve">4</w:t>
            </w:r>
          </w:p>
        </w:tc>
        <w:tc>
          <w:tcPr>
            <w:tcW w:type="dxa" w:w="9120"/>
            <w:tcBorders>
              <w:top w:val="single" w:color="999999" w:sz="1"/>
              <w:left w:val="single" w:color="999999" w:sz="1"/>
              <w:bottom w:val="single" w:color="999999" w:sz="1"/>
              <w:right w:val="single" w:color="999999" w:sz="1"/>
            </w:tcBorders>
            <w:shd w:fill="F2F2F2" w:val="clear"/>
          </w:tcPr>
          <w:p>
            <w:r>
              <w:rPr>
                <w:b/>
                <w:bCs/>
              </w:rPr>
              <w:t xml:space="preserve">Due Diligence Failure: </w:t>
            </w:r>
            <w:r>
              <w:t xml:space="preserve">Engaged contractor less than 12 months old with £100 share capital for structural works</w:t>
            </w:r>
          </w:p>
        </w:tc>
      </w:tr>
      <w:tr>
        <w:tc>
          <w:tcPr>
            <w:tcW w:type="dxa" w:w="600"/>
            <w:tcBorders>
              <w:top w:val="single" w:color="999999" w:sz="1"/>
              <w:left w:val="single" w:color="999999" w:sz="1"/>
              <w:bottom w:val="single" w:color="999999" w:sz="1"/>
              <w:right w:val="single" w:color="999999" w:sz="1"/>
            </w:tcBorders>
          </w:tcPr>
          <w:p>
            <w:pPr>
              <w:jc w:val="center"/>
            </w:pPr>
            <w:r>
              <w:rPr>
                <w:b/>
                <w:bCs/>
              </w:rPr>
              <w:t xml:space="preserve">5</w:t>
            </w:r>
          </w:p>
        </w:tc>
        <w:tc>
          <w:tcPr>
            <w:tcW w:type="dxa" w:w="9120"/>
            <w:tcBorders>
              <w:top w:val="single" w:color="999999" w:sz="1"/>
              <w:left w:val="single" w:color="999999" w:sz="1"/>
              <w:bottom w:val="single" w:color="999999" w:sz="1"/>
              <w:right w:val="single" w:color="999999" w:sz="1"/>
            </w:tcBorders>
          </w:tcPr>
          <w:p>
            <w:r>
              <w:rPr>
                <w:b/>
                <w:bCs/>
              </w:rPr>
              <w:t xml:space="preserve">Timeline Misrepresentation: </w:t>
            </w:r>
            <w:r>
              <w:t xml:space="preserve">Wright Hassall claims March 2021 notification – documentary evidence proves March 2022</w:t>
            </w:r>
          </w:p>
        </w:tc>
      </w:tr>
      <w:tr>
        <w:tc>
          <w:tcPr>
            <w:tcW w:type="dxa" w:w="600"/>
            <w:tcBorders>
              <w:top w:val="single" w:color="999999" w:sz="1"/>
              <w:left w:val="single" w:color="999999" w:sz="1"/>
              <w:bottom w:val="single" w:color="999999" w:sz="1"/>
              <w:right w:val="single" w:color="999999" w:sz="1"/>
            </w:tcBorders>
            <w:shd w:fill="F2F2F2" w:val="clear"/>
          </w:tcPr>
          <w:p>
            <w:pPr>
              <w:jc w:val="center"/>
            </w:pPr>
            <w:r>
              <w:rPr>
                <w:b/>
                <w:bCs/>
              </w:rPr>
              <w:t xml:space="preserve">6</w:t>
            </w:r>
          </w:p>
        </w:tc>
        <w:tc>
          <w:tcPr>
            <w:tcW w:type="dxa" w:w="9120"/>
            <w:tcBorders>
              <w:top w:val="single" w:color="999999" w:sz="1"/>
              <w:left w:val="single" w:color="999999" w:sz="1"/>
              <w:bottom w:val="single" w:color="999999" w:sz="1"/>
              <w:right w:val="single" w:color="999999" w:sz="1"/>
            </w:tcBorders>
            <w:shd w:fill="F2F2F2" w:val="clear"/>
          </w:tcPr>
          <w:p>
            <w:r>
              <w:rPr>
                <w:b/>
                <w:bCs/>
              </w:rPr>
              <w:t xml:space="preserve">Causation: </w:t>
            </w:r>
            <w:r>
              <w:t xml:space="preserve">Credible inference that unauthorised 2022 works caused or contributed to current leak issues</w:t>
            </w:r>
          </w:p>
        </w:tc>
      </w:tr>
    </w:tbl>
    <w:p>
      <w:pPr>
        <w:pStyle w:val="Heading2"/>
      </w:pPr>
      <w:r>
        <w:t xml:space="preserve">Contractor Timeline Summary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999999" w:sz="1"/>
              <w:left w:val="single" w:color="999999" w:sz="1"/>
              <w:bottom w:val="single" w:color="999999" w:sz="1"/>
              <w:right w:val="single" w:color="999999" w:sz="1"/>
            </w:tcBorders>
            <w:shd w:fill="1F4E79" w:val="clear"/>
          </w:tcPr>
          <w:p>
            <w:r>
              <w:rPr>
                <w:b/>
                <w:bCs/>
                <w:color w:val="FFFFFF"/>
              </w:rPr>
              <w:t xml:space="preserve">Date</w:t>
            </w:r>
          </w:p>
        </w:tc>
        <w:tc>
          <w:tcPr>
            <w:tcW w:type="dxa" w:w="7320"/>
            <w:tcBorders>
              <w:top w:val="single" w:color="999999" w:sz="1"/>
              <w:left w:val="single" w:color="999999" w:sz="1"/>
              <w:bottom w:val="single" w:color="999999" w:sz="1"/>
              <w:right w:val="single" w:color="999999" w:sz="1"/>
            </w:tcBorders>
            <w:shd w:fill="1F4E79" w:val="clear"/>
          </w:tcPr>
          <w:p>
            <w:r>
              <w:rPr>
                <w:b/>
                <w:bCs/>
                <w:color w:val="FFFFFF"/>
              </w:rPr>
              <w:t xml:space="preserve">Solution Roofing Ltd Event</w:t>
            </w:r>
          </w:p>
        </w:tc>
      </w:tr>
      <w:tr>
        <w:tc>
          <w:tcPr>
            <w:tcW w:type="dxa" w:w="2400"/>
            <w:tcBorders>
              <w:top w:val="single" w:color="999999" w:sz="1"/>
              <w:left w:val="single" w:color="999999" w:sz="1"/>
              <w:bottom w:val="single" w:color="999999" w:sz="1"/>
              <w:right w:val="single" w:color="999999" w:sz="1"/>
            </w:tcBorders>
          </w:tcPr>
          <w:p>
            <w:r>
              <w:t xml:space="preserve">11 June 2021</w:t>
            </w:r>
          </w:p>
        </w:tc>
        <w:tc>
          <w:tcPr>
            <w:tcW w:type="dxa" w:w="7320"/>
            <w:tcBorders>
              <w:top w:val="single" w:color="999999" w:sz="1"/>
              <w:left w:val="single" w:color="999999" w:sz="1"/>
              <w:bottom w:val="single" w:color="999999" w:sz="1"/>
              <w:right w:val="single" w:color="999999" w:sz="1"/>
            </w:tcBorders>
          </w:tcPr>
          <w:p>
            <w:r>
              <w:t xml:space="preserve">Incorporated (Co. No. 13451861)</w:t>
            </w:r>
          </w:p>
        </w:tc>
      </w:tr>
      <w:tr>
        <w:tc>
          <w:tcPr>
            <w:tcW w:type="dxa" w:w="2400"/>
            <w:tcBorders>
              <w:top w:val="single" w:color="999999" w:sz="1"/>
              <w:left w:val="single" w:color="999999" w:sz="1"/>
              <w:bottom w:val="single" w:color="999999" w:sz="1"/>
              <w:right w:val="single" w:color="999999" w:sz="1"/>
            </w:tcBorders>
            <w:shd w:fill="FBE4D5" w:val="clear"/>
          </w:tcPr>
          <w:p>
            <w:r>
              <w:rPr>
                <w:b/>
                <w:bCs/>
              </w:rPr>
              <w:t xml:space="preserve">Feb/Mar 2022</w:t>
            </w:r>
          </w:p>
        </w:tc>
        <w:tc>
          <w:tcPr>
            <w:tcW w:type="dxa" w:w="7320"/>
            <w:tcBorders>
              <w:top w:val="single" w:color="999999" w:sz="1"/>
              <w:left w:val="single" w:color="999999" w:sz="1"/>
              <w:bottom w:val="single" w:color="999999" w:sz="1"/>
              <w:right w:val="single" w:color="999999" w:sz="1"/>
            </w:tcBorders>
            <w:shd w:fill="FBE4D5" w:val="clear"/>
          </w:tcPr>
          <w:p>
            <w:r>
              <w:rPr>
                <w:b/>
                <w:bCs/>
              </w:rPr>
              <w:t xml:space="preserve">Roof works performed (company &lt; 12 months old)</w:t>
            </w:r>
          </w:p>
        </w:tc>
      </w:tr>
      <w:tr>
        <w:tc>
          <w:tcPr>
            <w:tcW w:type="dxa" w:w="2400"/>
            <w:tcBorders>
              <w:top w:val="single" w:color="999999" w:sz="1"/>
              <w:left w:val="single" w:color="999999" w:sz="1"/>
              <w:bottom w:val="single" w:color="999999" w:sz="1"/>
              <w:right w:val="single" w:color="999999" w:sz="1"/>
            </w:tcBorders>
          </w:tcPr>
          <w:p>
            <w:r>
              <w:t xml:space="preserve">9 May 2023</w:t>
            </w:r>
          </w:p>
        </w:tc>
        <w:tc>
          <w:tcPr>
            <w:tcW w:type="dxa" w:w="7320"/>
            <w:tcBorders>
              <w:top w:val="single" w:color="999999" w:sz="1"/>
              <w:left w:val="single" w:color="999999" w:sz="1"/>
              <w:bottom w:val="single" w:color="999999" w:sz="1"/>
              <w:right w:val="single" w:color="999999" w:sz="1"/>
            </w:tcBorders>
          </w:tcPr>
          <w:p>
            <w:r>
              <w:t xml:space="preserve">First Gazette notice (proposed strike-off)</w:t>
            </w:r>
          </w:p>
        </w:tc>
      </w:tr>
      <w:tr>
        <w:tc>
          <w:tcPr>
            <w:tcW w:type="dxa" w:w="2400"/>
            <w:tcBorders>
              <w:top w:val="single" w:color="999999" w:sz="1"/>
              <w:left w:val="single" w:color="999999" w:sz="1"/>
              <w:bottom w:val="single" w:color="999999" w:sz="1"/>
              <w:right w:val="single" w:color="999999" w:sz="1"/>
            </w:tcBorders>
          </w:tcPr>
          <w:p>
            <w:r>
              <w:t xml:space="preserve">6 January 2024</w:t>
            </w:r>
          </w:p>
        </w:tc>
        <w:tc>
          <w:tcPr>
            <w:tcW w:type="dxa" w:w="7320"/>
            <w:tcBorders>
              <w:top w:val="single" w:color="999999" w:sz="1"/>
              <w:left w:val="single" w:color="999999" w:sz="1"/>
              <w:bottom w:val="single" w:color="999999" w:sz="1"/>
              <w:right w:val="single" w:color="999999" w:sz="1"/>
            </w:tcBorders>
          </w:tcPr>
          <w:p>
            <w:r>
              <w:t xml:space="preserve">Company struck off</w:t>
            </w:r>
          </w:p>
        </w:tc>
      </w:tr>
      <w:tr>
        <w:tc>
          <w:tcPr>
            <w:tcW w:type="dxa" w:w="2400"/>
            <w:tcBorders>
              <w:top w:val="single" w:color="999999" w:sz="1"/>
              <w:left w:val="single" w:color="999999" w:sz="1"/>
              <w:bottom w:val="single" w:color="999999" w:sz="1"/>
              <w:right w:val="single" w:color="999999" w:sz="1"/>
            </w:tcBorders>
            <w:shd w:fill="F8CBAD" w:val="clear"/>
          </w:tcPr>
          <w:p>
            <w:r>
              <w:rPr>
                <w:b/>
                <w:bCs/>
              </w:rPr>
              <w:t xml:space="preserve">16 January 2024</w:t>
            </w:r>
          </w:p>
        </w:tc>
        <w:tc>
          <w:tcPr>
            <w:tcW w:type="dxa" w:w="7320"/>
            <w:tcBorders>
              <w:top w:val="single" w:color="999999" w:sz="1"/>
              <w:left w:val="single" w:color="999999" w:sz="1"/>
              <w:bottom w:val="single" w:color="999999" w:sz="1"/>
              <w:right w:val="single" w:color="999999" w:sz="1"/>
            </w:tcBorders>
            <w:shd w:fill="F8CBAD" w:val="clear"/>
          </w:tcPr>
          <w:p>
            <w:r>
              <w:rPr>
                <w:b/>
                <w:bCs/>
              </w:rPr>
              <w:t xml:space="preserve">Final dissolution – company ceases to exist</w:t>
            </w:r>
          </w:p>
        </w:tc>
      </w:tr>
    </w:tbl>
    <w:p>
      <w:pPr>
        <w:spacing w:before="300"/>
        <w:jc w:val="center"/>
      </w:pPr>
      <w:r>
        <w:rPr>
          <w:i/>
          <w:iCs/>
          <w:color w:val="666666"/>
          <w:sz w:val="20"/>
          <w:szCs w:val="20"/>
        </w:rPr>
        <w:t xml:space="preserve">— End of Timeline —</w:t>
      </w:r>
    </w:p>
    <w:p>
      <w:pPr>
        <w:jc w:val="center"/>
      </w:pPr>
      <w:r>
        <w:rPr>
          <w:color w:val="999999"/>
          <w:sz w:val="18"/>
          <w:szCs w:val="18"/>
        </w:rPr>
        <w:t xml:space="preserve">Prepared: 27 December 2024</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Timeline of Conduct – 14-16 Carroun Road | 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C00000"/>
        <w:sz w:val="16"/>
        <w:szCs w:val="16"/>
      </w:rPr>
      <w:t xml:space="preserve">CONFIDENTIAL – PRIVILEGED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Arial" w:cs="Arial" w:eastAsia="Arial" w:hAnsi="Arial"/>
      <w:b/>
      <w:bCs/>
      <w:color w:val="000000"/>
      <w:sz w:val="40"/>
      <w:szCs w:val="40"/>
    </w:rPr>
  </w:style>
  <w:style w:type="paragraph" w:styleId="Heading1">
    <w:name w:val="Heading 1"/>
    <w:basedOn w:val="Normal"/>
    <w:next w:val="Normal"/>
    <w:qFormat/>
    <w:pPr>
      <w:spacing w:before="300" w:after="120"/>
      <w:outlineLvl w:val="0"/>
    </w:pPr>
    <w:rPr>
      <w:rFonts w:ascii="Arial" w:cs="Arial" w:eastAsia="Arial" w:hAnsi="Arial"/>
      <w:b/>
      <w:bCs/>
      <w:color w:val="1F4E79"/>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2E74B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2025-12-27T21:01:19.636Z</dcterms:created>
  <dcterms:modified xsi:type="dcterms:W3CDTF">2025-12-27T21:01:19.637Z</dcterms:modified>
</cp:coreProperties>
</file>

<file path=docProps/custom.xml><?xml version="1.0" encoding="utf-8"?>
<Properties xmlns="http://schemas.openxmlformats.org/officeDocument/2006/custom-properties" xmlns:vt="http://schemas.openxmlformats.org/officeDocument/2006/docPropsVTypes"/>
</file>