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1kjf1yebjyto" w:id="0"/>
      <w:bookmarkEnd w:id="0"/>
      <w:r w:rsidDel="00000000" w:rsidR="00000000" w:rsidRPr="00000000">
        <w:rPr>
          <w:b w:val="1"/>
          <w:bCs w:val="1"/>
          <w:sz w:val="46"/>
          <w:szCs w:val="46"/>
          <w:rtl w:val="0"/>
        </w:rPr>
        <w:t xml:space="preserve">FIRST-TIER TRIBUNAL (PROPERTY CHAMBER)</w:t>
      </w:r>
    </w:p>
    <w:p w:rsidR="00000000" w:rsidDel="00000000" w:rsidP="00000000" w:rsidRDefault="00000000" w:rsidRPr="00000000" w14:paraId="00000002">
      <w:pPr>
        <w:spacing w:after="240" w:before="240" w:lineRule="auto"/>
        <w:rPr/>
      </w:pPr>
      <w:r w:rsidDel="00000000" w:rsidR="00000000" w:rsidRPr="00000000">
        <w:rPr>
          <w:rtl w:val="0"/>
        </w:rPr>
        <w:t xml:space="preserve">LEASEHOLD – APPLICATION RELATED TO VARIATION OF LEASE / DISPUTE ABOUT REPAIRS</w:t>
      </w:r>
    </w:p>
    <w:p w:rsidR="00000000" w:rsidDel="00000000" w:rsidP="00000000" w:rsidRDefault="00000000" w:rsidRPr="00000000" w14:paraId="00000003">
      <w:pPr>
        <w:spacing w:after="240" w:before="240" w:lineRule="auto"/>
        <w:rPr/>
      </w:pPr>
      <w:r w:rsidDel="00000000" w:rsidR="00000000" w:rsidRPr="00000000">
        <w:rPr>
          <w:rtl w:val="0"/>
        </w:rPr>
        <w:t xml:space="preserve">Re: 14–16 Carroun Road, London SW8 1JT</w:t>
      </w:r>
    </w:p>
    <w:p w:rsidR="00000000" w:rsidDel="00000000" w:rsidP="00000000" w:rsidRDefault="00000000" w:rsidRPr="00000000" w14:paraId="00000004">
      <w:pPr>
        <w:spacing w:after="240" w:before="240" w:lineRule="auto"/>
        <w:rPr/>
      </w:pPr>
      <w:r w:rsidDel="00000000" w:rsidR="00000000" w:rsidRPr="00000000">
        <w:rPr>
          <w:rtl w:val="0"/>
        </w:rPr>
        <w:t xml:space="preserve">Freeholder: KG Project Ltd</w:t>
      </w:r>
    </w:p>
    <w:p w:rsidR="00000000" w:rsidDel="00000000" w:rsidP="00000000" w:rsidRDefault="00000000" w:rsidRPr="00000000" w14:paraId="00000005">
      <w:pPr>
        <w:spacing w:after="240" w:before="240" w:lineRule="auto"/>
        <w:rPr/>
      </w:pPr>
      <w:r w:rsidDel="00000000" w:rsidR="00000000" w:rsidRPr="00000000">
        <w:rPr>
          <w:rtl w:val="0"/>
        </w:rPr>
        <w:t xml:space="preserve">Leaseholder: Mr Albert Sarpong (Flat 14)</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1"/>
        <w:keepNext w:val="0"/>
        <w:keepLines w:val="0"/>
        <w:spacing w:before="480" w:lineRule="auto"/>
        <w:rPr>
          <w:b w:val="1"/>
          <w:bCs w:val="1"/>
          <w:sz w:val="46"/>
          <w:szCs w:val="46"/>
        </w:rPr>
      </w:pPr>
      <w:bookmarkStart w:colFirst="0" w:colLast="0" w:name="_39qq9gotj13v" w:id="1"/>
      <w:bookmarkEnd w:id="1"/>
      <w:r w:rsidDel="00000000" w:rsidR="00000000" w:rsidRPr="00000000">
        <w:rPr>
          <w:b w:val="1"/>
          <w:bCs w:val="1"/>
          <w:sz w:val="46"/>
          <w:szCs w:val="46"/>
          <w:rtl w:val="0"/>
        </w:rPr>
        <w:t xml:space="preserve">LEGAL ANALYSIS: UNAUTHORISED 2022 ROOF WORKS AND RELEVANT LEASE BREACHES</w:t>
      </w:r>
    </w:p>
    <w:p w:rsidR="00000000" w:rsidDel="00000000" w:rsidP="00000000" w:rsidRDefault="00000000" w:rsidRPr="00000000" w14:paraId="00000008">
      <w:pPr>
        <w:spacing w:after="240" w:before="240" w:lineRule="auto"/>
        <w:rPr/>
      </w:pPr>
      <w:r w:rsidDel="00000000" w:rsidR="00000000" w:rsidRPr="00000000">
        <w:rPr>
          <w:rtl w:val="0"/>
        </w:rPr>
        <w:t xml:space="preserve">Document type: Legal Commentary Submitted as Part of the Landlord’s Evidence</w:t>
      </w:r>
    </w:p>
    <w:p w:rsidR="00000000" w:rsidDel="00000000" w:rsidP="00000000" w:rsidRDefault="00000000" w:rsidRPr="00000000" w14:paraId="00000009">
      <w:pPr>
        <w:spacing w:after="240" w:before="240" w:lineRule="auto"/>
        <w:rPr/>
      </w:pPr>
      <w:r w:rsidDel="00000000" w:rsidR="00000000" w:rsidRPr="00000000">
        <w:rPr>
          <w:rtl w:val="0"/>
        </w:rPr>
        <w:t xml:space="preserve">Prepared by: KG Project Ltd</w:t>
      </w:r>
    </w:p>
    <w:p w:rsidR="00000000" w:rsidDel="00000000" w:rsidP="00000000" w:rsidRDefault="00000000" w:rsidRPr="00000000" w14:paraId="0000000A">
      <w:pPr>
        <w:spacing w:after="240" w:before="240" w:lineRule="auto"/>
        <w:rPr/>
      </w:pPr>
      <w:r w:rsidDel="00000000" w:rsidR="00000000" w:rsidRPr="00000000">
        <w:rPr>
          <w:rtl w:val="0"/>
        </w:rPr>
        <w:t xml:space="preserve">Purpose: To assist the Tribunal in understanding (1) the nature of the tenant’s 2022 roof works, (2) why these works fall outside the demised premises, (3) how they relate to the present leak issues, and (4) the tenant’s compliance with the lease.</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1"/>
        <w:keepNext w:val="0"/>
        <w:keepLines w:val="0"/>
        <w:spacing w:before="480" w:lineRule="auto"/>
        <w:rPr>
          <w:b w:val="1"/>
          <w:bCs w:val="1"/>
          <w:sz w:val="46"/>
          <w:szCs w:val="46"/>
        </w:rPr>
      </w:pPr>
      <w:bookmarkStart w:colFirst="0" w:colLast="0" w:name="_owkxqkiymoiv" w:id="2"/>
      <w:bookmarkEnd w:id="2"/>
      <w:r w:rsidDel="00000000" w:rsidR="00000000" w:rsidRPr="00000000">
        <w:rPr>
          <w:b w:val="1"/>
          <w:bCs w:val="1"/>
          <w:sz w:val="46"/>
          <w:szCs w:val="46"/>
          <w:rtl w:val="0"/>
        </w:rPr>
        <w:t xml:space="preserve">1. Summary of Issue</w:t>
      </w:r>
    </w:p>
    <w:p w:rsidR="00000000" w:rsidDel="00000000" w:rsidP="00000000" w:rsidRDefault="00000000" w:rsidRPr="00000000" w14:paraId="0000000D">
      <w:pPr>
        <w:spacing w:after="240" w:before="240" w:lineRule="auto"/>
        <w:rPr/>
      </w:pPr>
      <w:r w:rsidDel="00000000" w:rsidR="00000000" w:rsidRPr="00000000">
        <w:rPr>
          <w:rtl w:val="0"/>
        </w:rPr>
        <w:t xml:space="preserve">In 2022, the leaseholder of Flat 14 undertook works to the roof of the building.</w:t>
      </w:r>
    </w:p>
    <w:p w:rsidR="00000000" w:rsidDel="00000000" w:rsidP="00000000" w:rsidRDefault="00000000" w:rsidRPr="00000000" w14:paraId="0000000E">
      <w:pPr>
        <w:spacing w:after="240" w:before="240" w:lineRule="auto"/>
        <w:rPr/>
      </w:pPr>
      <w:r w:rsidDel="00000000" w:rsidR="00000000" w:rsidRPr="00000000">
        <w:rPr>
          <w:rtl w:val="0"/>
        </w:rPr>
        <w:t xml:space="preserve">The freeholder did not authorise these works.</w:t>
      </w:r>
    </w:p>
    <w:p w:rsidR="00000000" w:rsidDel="00000000" w:rsidP="00000000" w:rsidRDefault="00000000" w:rsidRPr="00000000" w14:paraId="0000000F">
      <w:pPr>
        <w:spacing w:after="240" w:before="240" w:lineRule="auto"/>
        <w:rPr/>
      </w:pPr>
      <w:r w:rsidDel="00000000" w:rsidR="00000000" w:rsidRPr="00000000">
        <w:rPr>
          <w:rtl w:val="0"/>
        </w:rPr>
        <w:t xml:space="preserve">The roof is not part of the demised premises under the Lease and forms part of the Retained Parts.</w:t>
      </w:r>
    </w:p>
    <w:p w:rsidR="00000000" w:rsidDel="00000000" w:rsidP="00000000" w:rsidRDefault="00000000" w:rsidRPr="00000000" w14:paraId="00000010">
      <w:pPr>
        <w:spacing w:after="240" w:before="240" w:lineRule="auto"/>
        <w:rPr/>
      </w:pPr>
      <w:r w:rsidDel="00000000" w:rsidR="00000000" w:rsidRPr="00000000">
        <w:rPr>
          <w:rtl w:val="0"/>
        </w:rPr>
        <w:t xml:space="preserve">The Tribunal is asked to note that:</w:t>
      </w:r>
    </w:p>
    <w:p w:rsidR="00000000" w:rsidDel="00000000" w:rsidP="00000000" w:rsidRDefault="00000000" w:rsidRPr="00000000" w14:paraId="00000011">
      <w:pPr>
        <w:numPr>
          <w:ilvl w:val="0"/>
          <w:numId w:val="1"/>
        </w:numPr>
        <w:spacing w:after="0" w:afterAutospacing="0" w:before="240" w:lineRule="auto"/>
        <w:ind w:left="720" w:hanging="360"/>
      </w:pPr>
      <w:r w:rsidDel="00000000" w:rsidR="00000000" w:rsidRPr="00000000">
        <w:rPr>
          <w:rtl w:val="0"/>
        </w:rPr>
        <w:t xml:space="preserve">the tenant’s works were conducted without legal right,</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the contractor used appears to have been dissolved,</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payment was made informally to an individual,</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the works may have contributed to or caused the water ingress now complained of,</w:t>
        <w:br w:type="textWrapping"/>
      </w:r>
    </w:p>
    <w:p w:rsidR="00000000" w:rsidDel="00000000" w:rsidP="00000000" w:rsidRDefault="00000000" w:rsidRPr="00000000" w14:paraId="00000015">
      <w:pPr>
        <w:numPr>
          <w:ilvl w:val="0"/>
          <w:numId w:val="1"/>
        </w:numPr>
        <w:spacing w:after="240" w:before="0" w:beforeAutospacing="0" w:lineRule="auto"/>
        <w:ind w:left="720" w:hanging="360"/>
      </w:pPr>
      <w:r w:rsidDel="00000000" w:rsidR="00000000" w:rsidRPr="00000000">
        <w:rPr>
          <w:rtl w:val="0"/>
        </w:rPr>
        <w:t xml:space="preserve">and these facts provide important context to the current dispute.</w:t>
        <w:br w:type="textWrapping"/>
      </w:r>
    </w:p>
    <w:p w:rsidR="00000000" w:rsidDel="00000000" w:rsidP="00000000" w:rsidRDefault="00000000" w:rsidRPr="00000000" w14:paraId="00000016">
      <w:pPr>
        <w:spacing w:after="240" w:before="240" w:lineRule="auto"/>
        <w:rPr/>
      </w:pPr>
      <w:r w:rsidDel="00000000" w:rsidR="00000000" w:rsidRPr="00000000">
        <w:rPr>
          <w:rtl w:val="0"/>
        </w:rPr>
        <w:t xml:space="preserve">This document is submitted to assist the Tribunal in determining the true factual background.</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1"/>
        <w:keepNext w:val="0"/>
        <w:keepLines w:val="0"/>
        <w:spacing w:before="480" w:lineRule="auto"/>
        <w:rPr>
          <w:b w:val="1"/>
          <w:bCs w:val="1"/>
          <w:sz w:val="46"/>
          <w:szCs w:val="46"/>
        </w:rPr>
      </w:pPr>
      <w:bookmarkStart w:colFirst="0" w:colLast="0" w:name="_feetbsknkbe8" w:id="3"/>
      <w:bookmarkEnd w:id="3"/>
      <w:r w:rsidDel="00000000" w:rsidR="00000000" w:rsidRPr="00000000">
        <w:rPr>
          <w:b w:val="1"/>
          <w:bCs w:val="1"/>
          <w:sz w:val="46"/>
          <w:szCs w:val="46"/>
          <w:rtl w:val="0"/>
        </w:rPr>
        <w:t xml:space="preserve">2. Relevant Lease Provisions</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1gvfny86mr7g" w:id="4"/>
      <w:bookmarkEnd w:id="4"/>
      <w:r w:rsidDel="00000000" w:rsidR="00000000" w:rsidRPr="00000000">
        <w:rPr>
          <w:b w:val="1"/>
          <w:bCs w:val="1"/>
          <w:color w:val="000000"/>
          <w:sz w:val="26"/>
          <w:szCs w:val="26"/>
          <w:rtl w:val="0"/>
        </w:rPr>
        <w:t xml:space="preserve">2.1 Demised Premises</w:t>
      </w:r>
    </w:p>
    <w:p w:rsidR="00000000" w:rsidDel="00000000" w:rsidP="00000000" w:rsidRDefault="00000000" w:rsidRPr="00000000" w14:paraId="0000001A">
      <w:pPr>
        <w:spacing w:after="240" w:before="240" w:lineRule="auto"/>
        <w:rPr/>
      </w:pPr>
      <w:r w:rsidDel="00000000" w:rsidR="00000000" w:rsidRPr="00000000">
        <w:rPr>
          <w:rtl w:val="0"/>
        </w:rPr>
        <w:t xml:space="preserve">The Lease defines the tenant’s demise as the interior of the flat only, including internal surfaces, plaster, floors and ceilings (Lease pp. 3–4).</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ypu4w2636b15" w:id="5"/>
      <w:bookmarkEnd w:id="5"/>
      <w:r w:rsidDel="00000000" w:rsidR="00000000" w:rsidRPr="00000000">
        <w:rPr>
          <w:b w:val="1"/>
          <w:bCs w:val="1"/>
          <w:color w:val="000000"/>
          <w:sz w:val="26"/>
          <w:szCs w:val="26"/>
          <w:rtl w:val="0"/>
        </w:rPr>
        <w:t xml:space="preserve">2.2 Retained Parts</w:t>
      </w:r>
    </w:p>
    <w:p w:rsidR="00000000" w:rsidDel="00000000" w:rsidP="00000000" w:rsidRDefault="00000000" w:rsidRPr="00000000" w14:paraId="0000001C">
      <w:pPr>
        <w:spacing w:after="240" w:before="240" w:lineRule="auto"/>
        <w:rPr/>
      </w:pPr>
      <w:r w:rsidDel="00000000" w:rsidR="00000000" w:rsidRPr="00000000">
        <w:rPr>
          <w:rtl w:val="0"/>
        </w:rPr>
        <w:t xml:space="preserve">The roof, external structure, and building envelope are expressly excluded from the Demised Premises and form part of the Retained Parts under the landlord’s control (Lease pp. 6–7).</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tlxdejr7ir0x" w:id="6"/>
      <w:bookmarkEnd w:id="6"/>
      <w:r w:rsidDel="00000000" w:rsidR="00000000" w:rsidRPr="00000000">
        <w:rPr>
          <w:b w:val="1"/>
          <w:bCs w:val="1"/>
          <w:color w:val="000000"/>
          <w:sz w:val="26"/>
          <w:szCs w:val="26"/>
          <w:rtl w:val="0"/>
        </w:rPr>
        <w:t xml:space="preserve">2.3 Tenant’s Covenant Not to Interfere with Structure</w:t>
      </w:r>
    </w:p>
    <w:p w:rsidR="00000000" w:rsidDel="00000000" w:rsidP="00000000" w:rsidRDefault="00000000" w:rsidRPr="00000000" w14:paraId="0000001E">
      <w:pPr>
        <w:spacing w:after="240" w:before="240" w:lineRule="auto"/>
        <w:rPr/>
      </w:pPr>
      <w:r w:rsidDel="00000000" w:rsidR="00000000" w:rsidRPr="00000000">
        <w:rPr>
          <w:rtl w:val="0"/>
        </w:rPr>
        <w:t xml:space="preserve">The tenant covenants not to cut, alter, or interfere with the structure or exterior of the building and not to carry out works requiring landlord’s written consent (Lease pp. 15–17).</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1"/>
        <w:keepNext w:val="0"/>
        <w:keepLines w:val="0"/>
        <w:spacing w:before="480" w:lineRule="auto"/>
        <w:rPr>
          <w:b w:val="1"/>
          <w:bCs w:val="1"/>
          <w:sz w:val="46"/>
          <w:szCs w:val="46"/>
        </w:rPr>
      </w:pPr>
      <w:bookmarkStart w:colFirst="0" w:colLast="0" w:name="_a5j8e8tj1pvv" w:id="7"/>
      <w:bookmarkEnd w:id="7"/>
      <w:r w:rsidDel="00000000" w:rsidR="00000000" w:rsidRPr="00000000">
        <w:rPr>
          <w:b w:val="1"/>
          <w:bCs w:val="1"/>
          <w:sz w:val="46"/>
          <w:szCs w:val="46"/>
          <w:rtl w:val="0"/>
        </w:rPr>
        <w:t xml:space="preserve">3. Factual Background: 2022 Works</w:t>
      </w:r>
    </w:p>
    <w:p w:rsidR="00000000" w:rsidDel="00000000" w:rsidP="00000000" w:rsidRDefault="00000000" w:rsidRPr="00000000" w14:paraId="00000021">
      <w:pPr>
        <w:spacing w:after="240" w:before="240" w:lineRule="auto"/>
        <w:rPr/>
      </w:pPr>
      <w:r w:rsidDel="00000000" w:rsidR="00000000" w:rsidRPr="00000000">
        <w:rPr>
          <w:rtl w:val="0"/>
        </w:rPr>
        <w:t xml:space="preserve">Based on the tenant’s own solicitors’ correspondence (Wright Hassall, 14 Nov 2025):</w:t>
      </w:r>
    </w:p>
    <w:p w:rsidR="00000000" w:rsidDel="00000000" w:rsidP="00000000" w:rsidRDefault="00000000" w:rsidRPr="00000000" w14:paraId="00000022">
      <w:pPr>
        <w:numPr>
          <w:ilvl w:val="0"/>
          <w:numId w:val="7"/>
        </w:numPr>
        <w:spacing w:after="0" w:afterAutospacing="0" w:before="240" w:lineRule="auto"/>
        <w:ind w:left="720" w:hanging="360"/>
      </w:pPr>
      <w:r w:rsidDel="00000000" w:rsidR="00000000" w:rsidRPr="00000000">
        <w:rPr>
          <w:rtl w:val="0"/>
        </w:rPr>
        <w:t xml:space="preserve">The leaseholder carried out roof works.</w:t>
        <w:br w:type="textWrapping"/>
      </w:r>
    </w:p>
    <w:p w:rsidR="00000000" w:rsidDel="00000000" w:rsidP="00000000" w:rsidRDefault="00000000" w:rsidRPr="00000000" w14:paraId="00000023">
      <w:pPr>
        <w:numPr>
          <w:ilvl w:val="0"/>
          <w:numId w:val="7"/>
        </w:numPr>
        <w:spacing w:after="0" w:afterAutospacing="0" w:before="0" w:beforeAutospacing="0" w:lineRule="auto"/>
        <w:ind w:left="720" w:hanging="360"/>
      </w:pPr>
      <w:r w:rsidDel="00000000" w:rsidR="00000000" w:rsidRPr="00000000">
        <w:rPr>
          <w:rtl w:val="0"/>
        </w:rPr>
        <w:t xml:space="preserve">No consent from the freeholder was sought.</w:t>
        <w:br w:type="textWrapping"/>
      </w:r>
    </w:p>
    <w:p w:rsidR="00000000" w:rsidDel="00000000" w:rsidP="00000000" w:rsidRDefault="00000000" w:rsidRPr="00000000" w14:paraId="00000024">
      <w:pPr>
        <w:numPr>
          <w:ilvl w:val="0"/>
          <w:numId w:val="7"/>
        </w:numPr>
        <w:spacing w:after="0" w:afterAutospacing="0" w:before="0" w:beforeAutospacing="0" w:lineRule="auto"/>
        <w:ind w:left="720" w:hanging="360"/>
      </w:pPr>
      <w:r w:rsidDel="00000000" w:rsidR="00000000" w:rsidRPr="00000000">
        <w:rPr>
          <w:rtl w:val="0"/>
        </w:rPr>
        <w:t xml:space="preserve">Works were conducted outside the demised premises.</w:t>
        <w:br w:type="textWrapping"/>
      </w:r>
    </w:p>
    <w:p w:rsidR="00000000" w:rsidDel="00000000" w:rsidP="00000000" w:rsidRDefault="00000000" w:rsidRPr="00000000" w14:paraId="00000025">
      <w:pPr>
        <w:numPr>
          <w:ilvl w:val="0"/>
          <w:numId w:val="7"/>
        </w:numPr>
        <w:spacing w:after="0" w:afterAutospacing="0" w:before="0" w:beforeAutospacing="0" w:lineRule="auto"/>
        <w:ind w:left="720" w:hanging="360"/>
      </w:pPr>
      <w:r w:rsidDel="00000000" w:rsidR="00000000" w:rsidRPr="00000000">
        <w:rPr>
          <w:rtl w:val="0"/>
        </w:rPr>
        <w:t xml:space="preserve">The contractor engaged appears to have been dissolved.</w:t>
        <w:br w:type="textWrapping"/>
      </w:r>
    </w:p>
    <w:p w:rsidR="00000000" w:rsidDel="00000000" w:rsidP="00000000" w:rsidRDefault="00000000" w:rsidRPr="00000000" w14:paraId="00000026">
      <w:pPr>
        <w:numPr>
          <w:ilvl w:val="0"/>
          <w:numId w:val="7"/>
        </w:numPr>
        <w:spacing w:after="240" w:before="0" w:beforeAutospacing="0" w:lineRule="auto"/>
        <w:ind w:left="720" w:hanging="360"/>
      </w:pPr>
      <w:r w:rsidDel="00000000" w:rsidR="00000000" w:rsidRPr="00000000">
        <w:rPr>
          <w:rtl w:val="0"/>
        </w:rPr>
        <w:t xml:space="preserve">A payment of £3,500 was made to an individual rather than a trading company.</w:t>
        <w:br w:type="textWrapping"/>
      </w:r>
    </w:p>
    <w:p w:rsidR="00000000" w:rsidDel="00000000" w:rsidP="00000000" w:rsidRDefault="00000000" w:rsidRPr="00000000" w14:paraId="00000027">
      <w:pPr>
        <w:spacing w:after="240" w:before="240" w:lineRule="auto"/>
        <w:rPr/>
      </w:pPr>
      <w:r w:rsidDel="00000000" w:rsidR="00000000" w:rsidRPr="00000000">
        <w:rPr>
          <w:rtl w:val="0"/>
        </w:rPr>
        <w:t xml:space="preserve">The freeholder did not instruct, supervise, approve, or receive notification of these works.</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1"/>
        <w:keepNext w:val="0"/>
        <w:keepLines w:val="0"/>
        <w:spacing w:before="480" w:lineRule="auto"/>
        <w:rPr>
          <w:b w:val="1"/>
          <w:bCs w:val="1"/>
          <w:sz w:val="46"/>
          <w:szCs w:val="46"/>
        </w:rPr>
      </w:pPr>
      <w:bookmarkStart w:colFirst="0" w:colLast="0" w:name="_488s5k5l3td0" w:id="8"/>
      <w:bookmarkEnd w:id="8"/>
      <w:r w:rsidDel="00000000" w:rsidR="00000000" w:rsidRPr="00000000">
        <w:rPr>
          <w:b w:val="1"/>
          <w:bCs w:val="1"/>
          <w:sz w:val="46"/>
          <w:szCs w:val="46"/>
          <w:rtl w:val="0"/>
        </w:rPr>
        <w:t xml:space="preserve">4. Legal and Practical Consequences</w:t>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45zo96x83l13" w:id="9"/>
      <w:bookmarkEnd w:id="9"/>
      <w:r w:rsidDel="00000000" w:rsidR="00000000" w:rsidRPr="00000000">
        <w:rPr>
          <w:b w:val="1"/>
          <w:bCs w:val="1"/>
          <w:color w:val="000000"/>
          <w:sz w:val="26"/>
          <w:szCs w:val="26"/>
          <w:rtl w:val="0"/>
        </w:rPr>
        <w:t xml:space="preserve">4.1 Breach of Covenant</w:t>
      </w:r>
    </w:p>
    <w:p w:rsidR="00000000" w:rsidDel="00000000" w:rsidP="00000000" w:rsidRDefault="00000000" w:rsidRPr="00000000" w14:paraId="0000002B">
      <w:pPr>
        <w:spacing w:after="240" w:before="240" w:lineRule="auto"/>
        <w:rPr/>
      </w:pPr>
      <w:r w:rsidDel="00000000" w:rsidR="00000000" w:rsidRPr="00000000">
        <w:rPr>
          <w:rtl w:val="0"/>
        </w:rPr>
        <w:t xml:space="preserve">Carrying out works to the roof without landlord consent constitutes a breach of lease.</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7y0blusubtfl" w:id="10"/>
      <w:bookmarkEnd w:id="10"/>
      <w:r w:rsidDel="00000000" w:rsidR="00000000" w:rsidRPr="00000000">
        <w:rPr>
          <w:b w:val="1"/>
          <w:bCs w:val="1"/>
          <w:color w:val="000000"/>
          <w:sz w:val="26"/>
          <w:szCs w:val="26"/>
          <w:rtl w:val="0"/>
        </w:rPr>
        <w:t xml:space="preserve">4.2 Trespass to Retained Property</w:t>
      </w:r>
    </w:p>
    <w:p w:rsidR="00000000" w:rsidDel="00000000" w:rsidP="00000000" w:rsidRDefault="00000000" w:rsidRPr="00000000" w14:paraId="0000002D">
      <w:pPr>
        <w:spacing w:after="240" w:before="240" w:lineRule="auto"/>
        <w:rPr/>
      </w:pPr>
      <w:r w:rsidDel="00000000" w:rsidR="00000000" w:rsidRPr="00000000">
        <w:rPr>
          <w:rtl w:val="0"/>
        </w:rPr>
        <w:t xml:space="preserve">Because the roof is part of the Retained Parts, any entry or alteration without consent amounts to trespass.</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e1rg3ubfmh01" w:id="11"/>
      <w:bookmarkEnd w:id="11"/>
      <w:r w:rsidDel="00000000" w:rsidR="00000000" w:rsidRPr="00000000">
        <w:rPr>
          <w:b w:val="1"/>
          <w:bCs w:val="1"/>
          <w:color w:val="000000"/>
          <w:sz w:val="26"/>
          <w:szCs w:val="26"/>
          <w:rtl w:val="0"/>
        </w:rPr>
        <w:t xml:space="preserve">4.3 Increased Risk of Defective or Unsafe Work</w:t>
      </w:r>
    </w:p>
    <w:p w:rsidR="00000000" w:rsidDel="00000000" w:rsidP="00000000" w:rsidRDefault="00000000" w:rsidRPr="00000000" w14:paraId="0000002F">
      <w:pPr>
        <w:spacing w:after="240" w:before="240" w:lineRule="auto"/>
        <w:rPr/>
      </w:pPr>
      <w:r w:rsidDel="00000000" w:rsidR="00000000" w:rsidRPr="00000000">
        <w:rPr>
          <w:rtl w:val="0"/>
        </w:rPr>
        <w:t xml:space="preserve">The contractor’s dissolved status and informal payment route raise concerns regarding:</w:t>
      </w:r>
    </w:p>
    <w:p w:rsidR="00000000" w:rsidDel="00000000" w:rsidP="00000000" w:rsidRDefault="00000000" w:rsidRPr="00000000" w14:paraId="00000030">
      <w:pPr>
        <w:numPr>
          <w:ilvl w:val="0"/>
          <w:numId w:val="6"/>
        </w:numPr>
        <w:spacing w:after="0" w:afterAutospacing="0" w:before="240" w:lineRule="auto"/>
        <w:ind w:left="720" w:hanging="360"/>
      </w:pPr>
      <w:r w:rsidDel="00000000" w:rsidR="00000000" w:rsidRPr="00000000">
        <w:rPr>
          <w:rtl w:val="0"/>
        </w:rPr>
        <w:t xml:space="preserve">workmanship,</w:t>
        <w:br w:type="textWrapping"/>
      </w:r>
    </w:p>
    <w:p w:rsidR="00000000" w:rsidDel="00000000" w:rsidP="00000000" w:rsidRDefault="00000000" w:rsidRPr="00000000" w14:paraId="00000031">
      <w:pPr>
        <w:numPr>
          <w:ilvl w:val="0"/>
          <w:numId w:val="6"/>
        </w:numPr>
        <w:spacing w:after="0" w:afterAutospacing="0" w:before="0" w:beforeAutospacing="0" w:lineRule="auto"/>
        <w:ind w:left="720" w:hanging="360"/>
      </w:pPr>
      <w:r w:rsidDel="00000000" w:rsidR="00000000" w:rsidRPr="00000000">
        <w:rPr>
          <w:rtl w:val="0"/>
        </w:rPr>
        <w:t xml:space="preserve">compliance with standards,</w:t>
        <w:br w:type="textWrapping"/>
      </w:r>
    </w:p>
    <w:p w:rsidR="00000000" w:rsidDel="00000000" w:rsidP="00000000" w:rsidRDefault="00000000" w:rsidRPr="00000000" w14:paraId="00000032">
      <w:pPr>
        <w:numPr>
          <w:ilvl w:val="0"/>
          <w:numId w:val="6"/>
        </w:numPr>
        <w:spacing w:after="0" w:afterAutospacing="0" w:before="0" w:beforeAutospacing="0" w:lineRule="auto"/>
        <w:ind w:left="720" w:hanging="360"/>
      </w:pPr>
      <w:r w:rsidDel="00000000" w:rsidR="00000000" w:rsidRPr="00000000">
        <w:rPr>
          <w:rtl w:val="0"/>
        </w:rPr>
        <w:t xml:space="preserve">insurance coverage,</w:t>
        <w:br w:type="textWrapping"/>
      </w:r>
    </w:p>
    <w:p w:rsidR="00000000" w:rsidDel="00000000" w:rsidP="00000000" w:rsidRDefault="00000000" w:rsidRPr="00000000" w14:paraId="00000033">
      <w:pPr>
        <w:numPr>
          <w:ilvl w:val="0"/>
          <w:numId w:val="6"/>
        </w:numPr>
        <w:spacing w:after="240" w:before="0" w:beforeAutospacing="0" w:lineRule="auto"/>
        <w:ind w:left="720" w:hanging="360"/>
      </w:pPr>
      <w:r w:rsidDel="00000000" w:rsidR="00000000" w:rsidRPr="00000000">
        <w:rPr>
          <w:rtl w:val="0"/>
        </w:rPr>
        <w:t xml:space="preserve">accountability.</w:t>
        <w:br w:type="textWrapping"/>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xsm3m2gs1ou" w:id="12"/>
      <w:bookmarkEnd w:id="12"/>
      <w:r w:rsidDel="00000000" w:rsidR="00000000" w:rsidRPr="00000000">
        <w:rPr>
          <w:b w:val="1"/>
          <w:bCs w:val="1"/>
          <w:color w:val="000000"/>
          <w:sz w:val="26"/>
          <w:szCs w:val="26"/>
          <w:rtl w:val="0"/>
        </w:rPr>
        <w:t xml:space="preserve">4.4 Potential Contribution to Current Leak</w:t>
      </w:r>
    </w:p>
    <w:p w:rsidR="00000000" w:rsidDel="00000000" w:rsidP="00000000" w:rsidRDefault="00000000" w:rsidRPr="00000000" w14:paraId="00000035">
      <w:pPr>
        <w:spacing w:after="240" w:before="240" w:lineRule="auto"/>
        <w:rPr/>
      </w:pPr>
      <w:r w:rsidDel="00000000" w:rsidR="00000000" w:rsidRPr="00000000">
        <w:rPr>
          <w:rtl w:val="0"/>
        </w:rPr>
        <w:t xml:space="preserve">There is a realistic possibility that the unauthorised 2022 works:</w:t>
      </w:r>
    </w:p>
    <w:p w:rsidR="00000000" w:rsidDel="00000000" w:rsidP="00000000" w:rsidRDefault="00000000" w:rsidRPr="00000000" w14:paraId="00000036">
      <w:pPr>
        <w:numPr>
          <w:ilvl w:val="0"/>
          <w:numId w:val="2"/>
        </w:numPr>
        <w:spacing w:after="0" w:afterAutospacing="0" w:before="240" w:lineRule="auto"/>
        <w:ind w:left="720" w:hanging="360"/>
      </w:pPr>
      <w:r w:rsidDel="00000000" w:rsidR="00000000" w:rsidRPr="00000000">
        <w:rPr>
          <w:rtl w:val="0"/>
        </w:rPr>
        <w:t xml:space="preserve">disrupted the waterproofing system,</w:t>
        <w:br w:type="textWrapping"/>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introduced defects,</w:t>
        <w:br w:type="textWrapping"/>
      </w:r>
    </w:p>
    <w:p w:rsidR="00000000" w:rsidDel="00000000" w:rsidP="00000000" w:rsidRDefault="00000000" w:rsidRPr="00000000" w14:paraId="00000038">
      <w:pPr>
        <w:numPr>
          <w:ilvl w:val="0"/>
          <w:numId w:val="2"/>
        </w:numPr>
        <w:spacing w:after="240" w:before="0" w:beforeAutospacing="0" w:lineRule="auto"/>
        <w:ind w:left="720" w:hanging="360"/>
      </w:pPr>
      <w:r w:rsidDel="00000000" w:rsidR="00000000" w:rsidRPr="00000000">
        <w:rPr>
          <w:rtl w:val="0"/>
        </w:rPr>
        <w:t xml:space="preserve">or failed to meet required standards,</w:t>
        <w:br w:type="textWrapping"/>
        <w:br w:type="textWrapping"/>
        <w:t xml:space="preserve"> leading to or worsening subsequent water ingress.</w:t>
        <w:br w:type="textWrapping"/>
      </w:r>
    </w:p>
    <w:p w:rsidR="00000000" w:rsidDel="00000000" w:rsidP="00000000" w:rsidRDefault="00000000" w:rsidRPr="00000000" w14:paraId="00000039">
      <w:pPr>
        <w:spacing w:after="240" w:before="240" w:lineRule="auto"/>
        <w:rPr/>
      </w:pPr>
      <w:r w:rsidDel="00000000" w:rsidR="00000000" w:rsidRPr="00000000">
        <w:rPr>
          <w:rtl w:val="0"/>
        </w:rPr>
        <w:t xml:space="preserve">Until an independent survey determines the root cause, fault cannot be attributed to the landlord.</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1"/>
        <w:keepNext w:val="0"/>
        <w:keepLines w:val="0"/>
        <w:spacing w:before="480" w:lineRule="auto"/>
        <w:rPr>
          <w:b w:val="1"/>
          <w:bCs w:val="1"/>
          <w:sz w:val="46"/>
          <w:szCs w:val="46"/>
        </w:rPr>
      </w:pPr>
      <w:bookmarkStart w:colFirst="0" w:colLast="0" w:name="_lppq3nwf5gie" w:id="13"/>
      <w:bookmarkEnd w:id="13"/>
      <w:r w:rsidDel="00000000" w:rsidR="00000000" w:rsidRPr="00000000">
        <w:rPr>
          <w:b w:val="1"/>
          <w:bCs w:val="1"/>
          <w:sz w:val="46"/>
          <w:szCs w:val="46"/>
          <w:rtl w:val="0"/>
        </w:rPr>
        <w:t xml:space="preserve">5. Relevance of Tenant Conduct to Tribunal Proceedings</w:t>
      </w:r>
    </w:p>
    <w:p w:rsidR="00000000" w:rsidDel="00000000" w:rsidP="00000000" w:rsidRDefault="00000000" w:rsidRPr="00000000" w14:paraId="0000003C">
      <w:pPr>
        <w:spacing w:after="240" w:before="240" w:lineRule="auto"/>
        <w:rPr/>
      </w:pPr>
      <w:r w:rsidDel="00000000" w:rsidR="00000000" w:rsidRPr="00000000">
        <w:rPr>
          <w:rtl w:val="0"/>
        </w:rPr>
        <w:t xml:space="preserve">While the Tribunal’s jurisdiction to vary a lease focuses primarily on whether the lease is deficient, the following remain relevant:</w:t>
      </w:r>
    </w:p>
    <w:p w:rsidR="00000000" w:rsidDel="00000000" w:rsidP="00000000" w:rsidRDefault="00000000" w:rsidRPr="00000000" w14:paraId="0000003D">
      <w:pPr>
        <w:numPr>
          <w:ilvl w:val="0"/>
          <w:numId w:val="5"/>
        </w:numPr>
        <w:spacing w:after="0" w:afterAutospacing="0" w:before="240" w:lineRule="auto"/>
        <w:ind w:left="720" w:hanging="360"/>
      </w:pPr>
      <w:r w:rsidDel="00000000" w:rsidR="00000000" w:rsidRPr="00000000">
        <w:rPr>
          <w:rtl w:val="0"/>
        </w:rPr>
        <w:t xml:space="preserve">Credibility and reliability of the tenant’s assertions</w:t>
        <w:br w:type="textWrapping"/>
      </w:r>
    </w:p>
    <w:p w:rsidR="00000000" w:rsidDel="00000000" w:rsidP="00000000" w:rsidRDefault="00000000" w:rsidRPr="00000000" w14:paraId="0000003E">
      <w:pPr>
        <w:numPr>
          <w:ilvl w:val="0"/>
          <w:numId w:val="5"/>
        </w:numPr>
        <w:spacing w:after="0" w:afterAutospacing="0" w:before="0" w:beforeAutospacing="0" w:lineRule="auto"/>
        <w:ind w:left="720" w:hanging="360"/>
      </w:pPr>
      <w:r w:rsidDel="00000000" w:rsidR="00000000" w:rsidRPr="00000000">
        <w:rPr>
          <w:rtl w:val="0"/>
        </w:rPr>
        <w:t xml:space="preserve">Whether the tenant’s conduct contributed to or created the defect complained of</w:t>
        <w:br w:type="textWrapping"/>
      </w:r>
    </w:p>
    <w:p w:rsidR="00000000" w:rsidDel="00000000" w:rsidP="00000000" w:rsidRDefault="00000000" w:rsidRPr="00000000" w14:paraId="0000003F">
      <w:pPr>
        <w:numPr>
          <w:ilvl w:val="0"/>
          <w:numId w:val="5"/>
        </w:numPr>
        <w:spacing w:after="0" w:afterAutospacing="0" w:before="0" w:beforeAutospacing="0" w:lineRule="auto"/>
        <w:ind w:left="720" w:hanging="360"/>
      </w:pPr>
      <w:r w:rsidDel="00000000" w:rsidR="00000000" w:rsidRPr="00000000">
        <w:rPr>
          <w:rtl w:val="0"/>
        </w:rPr>
        <w:t xml:space="preserve">Whether the tenant has complied with obligations under the existing lease</w:t>
        <w:br w:type="textWrapping"/>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rtl w:val="0"/>
        </w:rPr>
        <w:t xml:space="preserve">Whether unilateral works have complicated the factual background</w:t>
        <w:br w:type="textWrapping"/>
      </w:r>
    </w:p>
    <w:p w:rsidR="00000000" w:rsidDel="00000000" w:rsidP="00000000" w:rsidRDefault="00000000" w:rsidRPr="00000000" w14:paraId="00000041">
      <w:pPr>
        <w:numPr>
          <w:ilvl w:val="0"/>
          <w:numId w:val="5"/>
        </w:numPr>
        <w:spacing w:after="240" w:before="0" w:beforeAutospacing="0" w:lineRule="auto"/>
        <w:ind w:left="720" w:hanging="360"/>
      </w:pPr>
      <w:r w:rsidDel="00000000" w:rsidR="00000000" w:rsidRPr="00000000">
        <w:rPr>
          <w:rtl w:val="0"/>
        </w:rPr>
        <w:t xml:space="preserve">Whether the tenant has engaged constructively or unreasonably</w:t>
        <w:br w:type="textWrapping"/>
      </w:r>
    </w:p>
    <w:p w:rsidR="00000000" w:rsidDel="00000000" w:rsidP="00000000" w:rsidRDefault="00000000" w:rsidRPr="00000000" w14:paraId="00000042">
      <w:pPr>
        <w:spacing w:after="240" w:before="240" w:lineRule="auto"/>
        <w:rPr/>
      </w:pPr>
      <w:r w:rsidDel="00000000" w:rsidR="00000000" w:rsidRPr="00000000">
        <w:rPr>
          <w:rtl w:val="0"/>
        </w:rPr>
        <w:t xml:space="preserve">The freeholder submits that the 2022 works are central to understanding the building’s present condition.</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1"/>
        <w:keepNext w:val="0"/>
        <w:keepLines w:val="0"/>
        <w:spacing w:before="480" w:lineRule="auto"/>
        <w:rPr>
          <w:b w:val="1"/>
          <w:bCs w:val="1"/>
          <w:sz w:val="46"/>
          <w:szCs w:val="46"/>
        </w:rPr>
      </w:pPr>
      <w:bookmarkStart w:colFirst="0" w:colLast="0" w:name="_twmj6uynz41l" w:id="14"/>
      <w:bookmarkEnd w:id="14"/>
      <w:r w:rsidDel="00000000" w:rsidR="00000000" w:rsidRPr="00000000">
        <w:rPr>
          <w:b w:val="1"/>
          <w:bCs w:val="1"/>
          <w:sz w:val="46"/>
          <w:szCs w:val="46"/>
          <w:rtl w:val="0"/>
        </w:rPr>
        <w:t xml:space="preserve">6. Support for the Freeholder’s Position</w:t>
      </w:r>
    </w:p>
    <w:p w:rsidR="00000000" w:rsidDel="00000000" w:rsidP="00000000" w:rsidRDefault="00000000" w:rsidRPr="00000000" w14:paraId="00000045">
      <w:pPr>
        <w:spacing w:after="240" w:before="240" w:lineRule="auto"/>
        <w:rPr/>
      </w:pPr>
      <w:r w:rsidDel="00000000" w:rsidR="00000000" w:rsidRPr="00000000">
        <w:rPr>
          <w:rtl w:val="0"/>
        </w:rPr>
        <w:t xml:space="preserve">The above matters support the landlord’s position that:</w:t>
      </w:r>
    </w:p>
    <w:p w:rsidR="00000000" w:rsidDel="00000000" w:rsidP="00000000" w:rsidRDefault="00000000" w:rsidRPr="00000000" w14:paraId="00000046">
      <w:pPr>
        <w:numPr>
          <w:ilvl w:val="0"/>
          <w:numId w:val="4"/>
        </w:numPr>
        <w:spacing w:after="0" w:afterAutospacing="0" w:before="240" w:lineRule="auto"/>
        <w:ind w:left="720" w:hanging="360"/>
      </w:pPr>
      <w:r w:rsidDel="00000000" w:rsidR="00000000" w:rsidRPr="00000000">
        <w:rPr>
          <w:rtl w:val="0"/>
        </w:rPr>
        <w:t xml:space="preserve">No admission of liability can be made until cause is independently established.</w:t>
        <w:br w:type="textWrapping"/>
      </w:r>
    </w:p>
    <w:p w:rsidR="00000000" w:rsidDel="00000000" w:rsidP="00000000" w:rsidRDefault="00000000" w:rsidRPr="00000000" w14:paraId="00000047">
      <w:pPr>
        <w:numPr>
          <w:ilvl w:val="0"/>
          <w:numId w:val="4"/>
        </w:numPr>
        <w:spacing w:after="0" w:afterAutospacing="0" w:before="0" w:beforeAutospacing="0" w:lineRule="auto"/>
        <w:ind w:left="720" w:hanging="360"/>
      </w:pPr>
      <w:r w:rsidDel="00000000" w:rsidR="00000000" w:rsidRPr="00000000">
        <w:rPr>
          <w:rtl w:val="0"/>
        </w:rPr>
        <w:t xml:space="preserve">The landlord cannot accept responsibility for defects potentially caused by unauthorised works.</w:t>
        <w:br w:type="textWrapping"/>
      </w:r>
    </w:p>
    <w:p w:rsidR="00000000" w:rsidDel="00000000" w:rsidP="00000000" w:rsidRDefault="00000000" w:rsidRPr="00000000" w14:paraId="00000048">
      <w:pPr>
        <w:numPr>
          <w:ilvl w:val="0"/>
          <w:numId w:val="4"/>
        </w:numPr>
        <w:spacing w:after="0" w:afterAutospacing="0" w:before="0" w:beforeAutospacing="0" w:lineRule="auto"/>
        <w:ind w:left="720" w:hanging="360"/>
      </w:pPr>
      <w:r w:rsidDel="00000000" w:rsidR="00000000" w:rsidRPr="00000000">
        <w:rPr>
          <w:rtl w:val="0"/>
        </w:rPr>
        <w:t xml:space="preserve">Any lease variation or remedial arrangements must take into account the risks introduced by the tenant’s conduct.</w:t>
        <w:br w:type="textWrapping"/>
      </w:r>
    </w:p>
    <w:p w:rsidR="00000000" w:rsidDel="00000000" w:rsidP="00000000" w:rsidRDefault="00000000" w:rsidRPr="00000000" w14:paraId="00000049">
      <w:pPr>
        <w:numPr>
          <w:ilvl w:val="0"/>
          <w:numId w:val="4"/>
        </w:numPr>
        <w:spacing w:after="240" w:before="0" w:beforeAutospacing="0" w:lineRule="auto"/>
        <w:ind w:left="720" w:hanging="360"/>
      </w:pPr>
      <w:r w:rsidDel="00000000" w:rsidR="00000000" w:rsidRPr="00000000">
        <w:rPr>
          <w:rtl w:val="0"/>
        </w:rPr>
        <w:t xml:space="preserve">The tenant’s prior breaches give context to the current dispute and weigh against any suggestion of landlord neglect.</w:t>
        <w:br w:type="textWrapping"/>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1"/>
        <w:keepNext w:val="0"/>
        <w:keepLines w:val="0"/>
        <w:spacing w:before="480" w:lineRule="auto"/>
        <w:rPr>
          <w:b w:val="1"/>
          <w:bCs w:val="1"/>
          <w:sz w:val="46"/>
          <w:szCs w:val="46"/>
        </w:rPr>
      </w:pPr>
      <w:bookmarkStart w:colFirst="0" w:colLast="0" w:name="_t0ccmporaznd" w:id="15"/>
      <w:bookmarkEnd w:id="15"/>
      <w:r w:rsidDel="00000000" w:rsidR="00000000" w:rsidRPr="00000000">
        <w:rPr>
          <w:b w:val="1"/>
          <w:bCs w:val="1"/>
          <w:sz w:val="46"/>
          <w:szCs w:val="46"/>
          <w:rtl w:val="0"/>
        </w:rPr>
        <w:t xml:space="preserve">7. Conclusion</w:t>
      </w:r>
    </w:p>
    <w:p w:rsidR="00000000" w:rsidDel="00000000" w:rsidP="00000000" w:rsidRDefault="00000000" w:rsidRPr="00000000" w14:paraId="0000004C">
      <w:pPr>
        <w:spacing w:after="240" w:before="240" w:lineRule="auto"/>
        <w:rPr/>
      </w:pPr>
      <w:r w:rsidDel="00000000" w:rsidR="00000000" w:rsidRPr="00000000">
        <w:rPr>
          <w:rtl w:val="0"/>
        </w:rPr>
        <w:t xml:space="preserve">The unauthorised 2022 roof works represent:</w:t>
      </w:r>
    </w:p>
    <w:p w:rsidR="00000000" w:rsidDel="00000000" w:rsidP="00000000" w:rsidRDefault="00000000" w:rsidRPr="00000000" w14:paraId="0000004D">
      <w:pPr>
        <w:numPr>
          <w:ilvl w:val="0"/>
          <w:numId w:val="3"/>
        </w:numPr>
        <w:spacing w:after="0" w:afterAutospacing="0" w:before="240" w:lineRule="auto"/>
        <w:ind w:left="720" w:hanging="360"/>
      </w:pPr>
      <w:r w:rsidDel="00000000" w:rsidR="00000000" w:rsidRPr="00000000">
        <w:rPr>
          <w:rtl w:val="0"/>
        </w:rPr>
        <w:t xml:space="preserve">a clear breach of lease,</w:t>
        <w:br w:type="textWrapping"/>
      </w:r>
    </w:p>
    <w:p w:rsidR="00000000" w:rsidDel="00000000" w:rsidP="00000000" w:rsidRDefault="00000000" w:rsidRPr="00000000" w14:paraId="0000004E">
      <w:pPr>
        <w:numPr>
          <w:ilvl w:val="0"/>
          <w:numId w:val="3"/>
        </w:numPr>
        <w:spacing w:after="0" w:afterAutospacing="0" w:before="0" w:beforeAutospacing="0" w:lineRule="auto"/>
        <w:ind w:left="720" w:hanging="360"/>
      </w:pPr>
      <w:r w:rsidDel="00000000" w:rsidR="00000000" w:rsidRPr="00000000">
        <w:rPr>
          <w:rtl w:val="0"/>
        </w:rPr>
        <w:t xml:space="preserve">a trespass on retained property,</w:t>
        <w:br w:type="textWrapping"/>
      </w:r>
    </w:p>
    <w:p w:rsidR="00000000" w:rsidDel="00000000" w:rsidP="00000000" w:rsidRDefault="00000000" w:rsidRPr="00000000" w14:paraId="0000004F">
      <w:pPr>
        <w:numPr>
          <w:ilvl w:val="0"/>
          <w:numId w:val="3"/>
        </w:numPr>
        <w:spacing w:after="0" w:afterAutospacing="0" w:before="0" w:beforeAutospacing="0" w:lineRule="auto"/>
        <w:ind w:left="720" w:hanging="360"/>
      </w:pPr>
      <w:r w:rsidDel="00000000" w:rsidR="00000000" w:rsidRPr="00000000">
        <w:rPr>
          <w:rtl w:val="0"/>
        </w:rPr>
        <w:t xml:space="preserve">a potential cause of the problems forming the basis of the tenant’s complaints,</w:t>
        <w:br w:type="textWrapping"/>
      </w:r>
    </w:p>
    <w:p w:rsidR="00000000" w:rsidDel="00000000" w:rsidP="00000000" w:rsidRDefault="00000000" w:rsidRPr="00000000" w14:paraId="00000050">
      <w:pPr>
        <w:numPr>
          <w:ilvl w:val="0"/>
          <w:numId w:val="3"/>
        </w:numPr>
        <w:spacing w:after="240" w:before="0" w:beforeAutospacing="0" w:lineRule="auto"/>
        <w:ind w:left="720" w:hanging="360"/>
      </w:pPr>
      <w:r w:rsidDel="00000000" w:rsidR="00000000" w:rsidRPr="00000000">
        <w:rPr>
          <w:rtl w:val="0"/>
        </w:rPr>
        <w:t xml:space="preserve">and a factor that must be considered when evaluating the credibility and fairness of any application brought by the tenant.</w:t>
        <w:br w:type="textWrapping"/>
      </w:r>
    </w:p>
    <w:p w:rsidR="00000000" w:rsidDel="00000000" w:rsidP="00000000" w:rsidRDefault="00000000" w:rsidRPr="00000000" w14:paraId="00000051">
      <w:pPr>
        <w:spacing w:after="240" w:before="240" w:lineRule="auto"/>
        <w:rPr/>
      </w:pPr>
      <w:r w:rsidDel="00000000" w:rsidR="00000000" w:rsidRPr="00000000">
        <w:rPr>
          <w:rtl w:val="0"/>
        </w:rPr>
        <w:t xml:space="preserve">The freeholder respectfully asks the Tribunal to consider these matters in determining all issues before it.</w:t>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