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LEASE ANALYSIS BRIEF</w:t>
      </w:r>
    </w:p>
    <w:p>
      <w:pPr>
        <w:spacing w:after="120"/>
        <w:jc w:val="center"/>
      </w:pPr>
      <w:r>
        <w:rPr>
          <w:b/>
          <w:bCs/>
          <w:sz w:val="24"/>
          <w:szCs w:val="24"/>
        </w:rPr>
        <w:t xml:space="preserve">Re: Flat 14, 14-16 Carroun Road, London SW8 1JT</w:t>
      </w:r>
    </w:p>
    <w:p>
      <w:pPr>
        <w:spacing w:after="120"/>
        <w:jc w:val="center"/>
      </w:pPr>
      <w:r>
        <w:rPr>
          <w:sz w:val="22"/>
          <w:szCs w:val="22"/>
        </w:rPr>
        <w:t xml:space="preserve">Lease dated 8 November 2013 (Title: TGL388326)</w:t>
      </w:r>
    </w:p>
    <w:p>
      <w:pPr>
        <w:spacing w:after="400"/>
        <w:jc w:val="center"/>
      </w:pPr>
      <w:r>
        <w:rPr>
          <w:i/>
          <w:iCs/>
          <w:sz w:val="22"/>
          <w:szCs w:val="22"/>
        </w:rPr>
        <w:t xml:space="preserve">Prepared for instructing solicitors by KG Project Ltd</w:t>
      </w:r>
    </w:p>
    <w:p>
      <w:pPr>
        <w:pStyle w:val="Heading1"/>
      </w:pPr>
      <w:r>
        <w:t xml:space="preserve">1. PURPOSE OF THIS DOCUMENT</w:t>
      </w:r>
    </w:p>
    <w:p>
      <w:r>
        <w:t xml:space="preserve">This document provides a comprehensive analysis of the relevant provisions of the Lease of Flat 14, 14-16 Carroun Road, London SW8 1JT dated 8 November 2013. It is intended to serve as a legal brief for instructing solicitors in relation to the ongoing dispute with the leaseholder, Mr Albert Sarpong, concerning unauthorised roof works carried out in 2022 and the resulting lease breaches, trespass claims, and potential costs recovery.</w:t>
      </w:r>
    </w:p>
    <w:p>
      <w:r>
        <w:t xml:space="preserve">All quotations are taken directly from the registered Lease (Land Registry Title TGL388326). Page references correspond to the Official Copy of the Lease.</w:t>
      </w:r>
    </w:p>
    <w:p>
      <w:pPr>
        <w:pStyle w:val="Heading1"/>
      </w:pPr>
      <w:r>
        <w:t xml:space="preserve">2. PARTIES TO THE LEASE</w:t>
      </w:r>
    </w:p>
    <w:p>
      <w:pPr>
        <w:pStyle w:val="Heading2"/>
      </w:pPr>
      <w:r>
        <w:t xml:space="preserve">2.1 Landlord (Freeholder)</w:t>
      </w:r>
    </w:p>
    <w:p>
      <w:r>
        <w:rPr>
          <w:b/>
          <w:bCs/>
        </w:rPr>
        <w:t xml:space="preserve">KG Project Limited</w:t>
      </w:r>
      <w:r>
        <w:t xml:space="preserve"> (Company No. 7248039), registered office at Flat 5, 39 Hyde Park Gate, London SW7 5DS.</w:t>
      </w:r>
    </w:p>
    <w:p>
      <w:pPr>
        <w:pStyle w:val="Heading2"/>
      </w:pPr>
      <w:r>
        <w:t xml:space="preserve">2.2 Tenant (Leaseholder)</w:t>
      </w:r>
    </w:p>
    <w:p>
      <w:r>
        <w:t xml:space="preserve">The original tenant named in the Lease was Charles Willis c/o Nicholas &amp; Co. The current leaseholder is </w:t>
      </w:r>
      <w:r>
        <w:rPr>
          <w:b/>
          <w:bCs/>
        </w:rPr>
        <w:t xml:space="preserve">Mr Albert Sarpong</w:t>
      </w:r>
      <w:r>
        <w:t xml:space="preserve">.</w:t>
      </w:r>
    </w:p>
    <w:p>
      <w:pPr>
        <w:pStyle w:val="Heading2"/>
      </w:pPr>
      <w:r>
        <w:t xml:space="preserve">2.3 Management Company</w:t>
      </w:r>
    </w:p>
    <w:p>
      <w:r>
        <w:t xml:space="preserve">14-16 Carroun Road (Management) Limited.</w:t>
      </w:r>
    </w:p>
    <w:p>
      <w:pPr>
        <w:pStyle w:val="Heading1"/>
      </w:pPr>
      <w:r>
        <w:t xml:space="preserve">3. THE PROPERTY (DEMISED PREMISES)</w:t>
      </w:r>
    </w:p>
    <w:p>
      <w:r>
        <w:t xml:space="preserve">The Lease precisely defines what is included in the tenant's demise and what is expressly excluded.</w:t>
      </w:r>
    </w:p>
    <w:p>
      <w:pPr>
        <w:pStyle w:val="Heading2"/>
      </w:pPr>
      <w:r>
        <w:t xml:space="preserve">3.1 Definition of "Property"</w:t>
      </w:r>
    </w:p>
    <w:p>
      <w:r>
        <w:t xml:space="preserve">Clause 1.1 (page 8) defines the Property as:</w:t>
      </w:r>
    </w:p>
    <w:p>
      <w:pPr>
        <w:pStyle w:val="Quote"/>
      </w:pPr>
      <w:r>
        <w:t xml:space="preserve">"Property: the second and third floor flat of the Building known as 14-16 Carroun Road, London SW8 1JT the floor plans of which is shown edged red on Plan 1 and more particularly described in Schedule 1 and numbered 14."</w:t>
      </w:r>
    </w:p>
    <w:p>
      <w:pPr>
        <w:pStyle w:val="Heading2"/>
      </w:pPr>
      <w:r>
        <w:t xml:space="preserve">3.2 Schedule 1: What is Included</w:t>
      </w:r>
    </w:p>
    <w:p>
      <w:r>
        <w:t xml:space="preserve">Schedule 1 (page 19) lists what forms part of the Property:</w:t>
      </w:r>
    </w:p>
    <w:p>
      <w:pPr>
        <w:pStyle w:val="Quote"/>
      </w:pPr>
      <w:r>
        <w:t xml:space="preserve">"1. All that property on the Second and Third floors of the Building known as 14-16 Carroun Road, London SW8 1JT and allocated postal number 14 the floor plans of which are shown edged red on Plan 1 including:</w:t>
      </w:r>
    </w:p>
    <w:p>
      <w:pPr>
        <w:pStyle w:val="Quote"/>
      </w:pPr>
      <w:r>
        <w:t xml:space="preserve">(a) the internal plaster, plasterboard and surface finishes of all walls;</w:t>
      </w:r>
    </w:p>
    <w:p>
      <w:pPr>
        <w:pStyle w:val="Quote"/>
      </w:pPr>
      <w:r>
        <w:t xml:space="preserve">(b) the whole of any internal, non-load bearing walls that are entirely within the Property;</w:t>
      </w:r>
    </w:p>
    <w:p>
      <w:pPr>
        <w:pStyle w:val="Quote"/>
      </w:pPr>
      <w:r>
        <w:t xml:space="preserve">(c) the inner half (severed medially) of the non-load bearing walls dividing the Property from any other parts of the Building;</w:t>
      </w:r>
    </w:p>
    <w:p>
      <w:pPr>
        <w:pStyle w:val="Quote"/>
      </w:pPr>
      <w:r>
        <w:t xml:space="preserve">(d) the floorboards or other floor surfaces above the joists or other structural floor supports supporting them;</w:t>
      </w:r>
    </w:p>
    <w:p>
      <w:pPr>
        <w:pStyle w:val="Quote"/>
      </w:pPr>
      <w:r>
        <w:t xml:space="preserve">(e) the ceiling plaster, plasterboard or other ceiling surface below the joists or other structural ceiling supports supporting them;</w:t>
      </w:r>
    </w:p>
    <w:p>
      <w:pPr>
        <w:pStyle w:val="Quote"/>
      </w:pPr>
      <w:r>
        <w:t xml:space="preserve">(f) the doors and windows and their frames, fittings and glass;</w:t>
      </w:r>
    </w:p>
    <w:p>
      <w:pPr>
        <w:pStyle w:val="Quote"/>
      </w:pPr>
      <w:r>
        <w:t xml:space="preserve">(g) all Service Media exclusively serving the Property;</w:t>
      </w:r>
    </w:p>
    <w:p>
      <w:pPr>
        <w:pStyle w:val="Quote"/>
      </w:pPr>
      <w:r>
        <w:t xml:space="preserve">(h) the floor surface only of the balcony (if there is a balcony);</w:t>
      </w:r>
    </w:p>
    <w:p>
      <w:pPr>
        <w:pStyle w:val="Quote"/>
      </w:pPr>
      <w:r>
        <w:t xml:space="preserve">(i) all Landlord's fixtures and fittings in the Property (if any);</w:t>
      </w:r>
    </w:p>
    <w:p>
      <w:pPr>
        <w:pStyle w:val="Quote"/>
      </w:pPr>
      <w:r>
        <w:t xml:space="preserve">(j) all additions and improvements to the Property; and</w:t>
      </w:r>
    </w:p>
    <w:p>
      <w:pPr>
        <w:pStyle w:val="Quote"/>
      </w:pPr>
      <w:r>
        <w:t xml:space="preserve">(k) The front door to the Property.</w:t>
      </w:r>
    </w:p>
    <w:p>
      <w:pPr>
        <w:pStyle w:val="Quote"/>
      </w:pPr>
      <w:r>
        <w:t xml:space="preserve">(l) The staircase leading to the Property"</w:t>
      </w:r>
    </w:p>
    <w:p>
      <w:pPr>
        <w:pStyle w:val="Heading2"/>
      </w:pPr>
      <w:r>
        <w:t xml:space="preserve">3.3 Express Exclusion of Retained Parts</w:t>
      </w:r>
    </w:p>
    <w:p>
      <w:r>
        <w:t xml:space="preserve">Critically, Schedule 1 paragraph 2 (page 19) expressly states:</w:t>
      </w:r>
    </w:p>
    <w:p>
      <w:pPr>
        <w:pStyle w:val="Quote"/>
      </w:pPr>
      <w:r>
        <w:rPr>
          <w:b/>
          <w:bCs/>
        </w:rPr>
        <w:t xml:space="preserve">"2. The Property shall not include any of the Retained Parts."</w:t>
      </w:r>
    </w:p>
    <w:p>
      <w:pPr>
        <w:pStyle w:val="Heading1"/>
      </w:pPr>
      <w:r>
        <w:t xml:space="preserve">4. RETAINED PARTS (LANDLORD'S PROPERTY)</w:t>
      </w:r>
    </w:p>
    <w:p>
      <w:r>
        <w:t xml:space="preserve">The Lease defines "Retained Parts" to include all structural elements of the Building, including the roof.</w:t>
      </w:r>
    </w:p>
    <w:p>
      <w:pPr>
        <w:pStyle w:val="Heading2"/>
      </w:pPr>
      <w:r>
        <w:t xml:space="preserve">4.1 Definition of "Retained Parts"</w:t>
      </w:r>
    </w:p>
    <w:p>
      <w:r>
        <w:t xml:space="preserve">Clause 1.1 (pages 8-9) defines Retained Parts as:</w:t>
      </w:r>
    </w:p>
    <w:p>
      <w:pPr>
        <w:pStyle w:val="Quote"/>
      </w:pPr>
      <w:r>
        <w:t xml:space="preserve">"Retained Parts: all parts of the Building other than the Property and the Adjoining Flat including:</w:t>
      </w:r>
    </w:p>
    <w:p>
      <w:pPr>
        <w:pStyle w:val="Quote"/>
      </w:pPr>
      <w:r>
        <w:rPr>
          <w:b/>
          <w:bCs/>
        </w:rPr>
        <w:t xml:space="preserve">(a) the main structure of the Building including the roof and roof structures, the foundations, the external walls and internal load bearing walls, the structural timbers, the joists and the guttering and the structure of the balconies (including any balcony railings or walls);</w:t>
      </w:r>
    </w:p>
    <w:p>
      <w:pPr>
        <w:pStyle w:val="Quote"/>
      </w:pPr>
      <w:r>
        <w:t xml:space="preserve">(b) all parts of the Building lying below the floor surfaces or above the ceilings;</w:t>
      </w:r>
    </w:p>
    <w:p>
      <w:pPr>
        <w:pStyle w:val="Quote"/>
      </w:pPr>
      <w:r>
        <w:t xml:space="preserve">(c) all external decorative surfaces of the Building and external doors, door frames and window frames;</w:t>
      </w:r>
    </w:p>
    <w:p>
      <w:pPr>
        <w:pStyle w:val="Quote"/>
      </w:pPr>
      <w:r>
        <w:t xml:space="preserve">(d) the Service Media at the Building which do not exclusively serve either the Property or the Adjoining Flat; and</w:t>
      </w:r>
    </w:p>
    <w:p>
      <w:pPr>
        <w:pStyle w:val="Quote"/>
      </w:pPr>
      <w:r>
        <w:t xml:space="preserve">(e) all boundary walls fences and railings of the Building."</w:t>
      </w:r>
    </w:p>
    <w:p>
      <w:pPr>
        <w:pStyle w:val="Heading2"/>
      </w:pPr>
      <w:r>
        <w:t xml:space="preserve">4.2 Significance for Current Dispute</w:t>
      </w:r>
    </w:p>
    <w:p>
      <w:r>
        <w:rPr>
          <w:b/>
          <w:bCs/>
        </w:rPr>
        <w:t xml:space="preserve">The roof is unambiguously part of the Retained Parts, not the tenant's demise.</w:t>
      </w:r>
      <w:r>
        <w:t xml:space="preserve"> The tenant has no legal interest in the roof and no right to access it, repair it, or instruct contractors to work on it without the Landlord's express written consent.</w:t>
      </w:r>
    </w:p>
    <w:p>
      <w:pPr>
        <w:pStyle w:val="Heading1"/>
      </w:pPr>
      <w:r>
        <w:t xml:space="preserve">5. TENANT'S COVENANT AGAINST ALTERATIONS</w:t>
      </w:r>
    </w:p>
    <w:p>
      <w:r>
        <w:t xml:space="preserve">The Lease contains express prohibitions against the tenant making alterations to the structure or exterior of the Building.</w:t>
      </w:r>
    </w:p>
    <w:p>
      <w:pPr>
        <w:pStyle w:val="Heading2"/>
      </w:pPr>
      <w:r>
        <w:t xml:space="preserve">5.1 Absolute Prohibition on Structural/External Alterations</w:t>
      </w:r>
    </w:p>
    <w:p>
      <w:r>
        <w:t xml:space="preserve">Schedule 4, Clause 8.1 (page 26) states:</w:t>
      </w:r>
    </w:p>
    <w:p>
      <w:pPr>
        <w:pStyle w:val="Quote"/>
      </w:pPr>
      <w:r>
        <w:rPr>
          <w:b/>
          <w:bCs/>
        </w:rPr>
        <w:t xml:space="preserve">"8.1 Not to make any external or structural alteration or addition to the Property or make any opening in any boundary of the Property or cut or maim any structural parts of the Building."</w:t>
      </w:r>
    </w:p>
    <w:p>
      <w:pPr>
        <w:pStyle w:val="Heading2"/>
      </w:pPr>
      <w:r>
        <w:t xml:space="preserve">5.2 Consent Required for Non-Structural Alterations</w:t>
      </w:r>
    </w:p>
    <w:p>
      <w:r>
        <w:t xml:space="preserve">Schedule 4, Clause 8.2 (page 26) states:</w:t>
      </w:r>
    </w:p>
    <w:p>
      <w:pPr>
        <w:pStyle w:val="Quote"/>
      </w:pPr>
      <w:r>
        <w:t xml:space="preserve">"8.2 Not to make any internal, non-structural alteration or addition to the Property, or alteration to the plan, design or elevation of the Property, without the prior written consent of the Landlord, such consent not to be unreasonably withheld or delayed."</w:t>
      </w:r>
    </w:p>
    <w:p>
      <w:pPr>
        <w:pStyle w:val="Heading2"/>
      </w:pPr>
      <w:r>
        <w:t xml:space="preserve">5.3 Application to 2022 Roof Works</w:t>
      </w:r>
    </w:p>
    <w:p>
      <w:r>
        <w:t xml:space="preserve">The tenant's 2022 roof works constitute:</w:t>
      </w:r>
    </w:p>
    <w:p>
      <w:r>
        <w:t xml:space="preserve">(a) An external alteration to the Building (the roof being an external element);</w:t>
      </w:r>
    </w:p>
    <w:p>
      <w:r>
        <w:t xml:space="preserve">(b) An alteration to structural parts of the Building (the roof being part of the main structure per Clause 1.1);</w:t>
      </w:r>
    </w:p>
    <w:p>
      <w:r>
        <w:t xml:space="preserve">(c) Works carried out without any consent whatsoever from the Landlord.</w:t>
      </w:r>
    </w:p>
    <w:p>
      <w:r>
        <w:rPr>
          <w:b/>
          <w:bCs/>
        </w:rPr>
        <w:t xml:space="preserve">These works are therefore in clear breach of Clause 8.1 of Schedule 4.</w:t>
      </w:r>
    </w:p>
    <w:p>
      <w:pPr>
        <w:pStyle w:val="Heading1"/>
      </w:pPr>
      <w:r>
        <w:t xml:space="preserve">6. COSTS AND EXPENSES RECOVERY</w:t>
      </w:r>
    </w:p>
    <w:p>
      <w:r>
        <w:t xml:space="preserve">The Lease contains a comprehensive costs recovery provision in the tenant's covenants.</w:t>
      </w:r>
    </w:p>
    <w:p>
      <w:pPr>
        <w:pStyle w:val="Heading2"/>
      </w:pPr>
      <w:r>
        <w:t xml:space="preserve">6.1 Tenant's Obligation to Pay Landlord's Costs</w:t>
      </w:r>
    </w:p>
    <w:p>
      <w:r>
        <w:t xml:space="preserve">Schedule 4, Clause 7 (page 25) provides:</w:t>
      </w:r>
    </w:p>
    <w:p>
      <w:pPr>
        <w:pStyle w:val="Quote"/>
      </w:pPr>
      <w:r>
        <w:rPr>
          <w:b/>
          <w:bCs/>
        </w:rPr>
        <w:t xml:space="preserve">"7. COSTS</w:t>
      </w:r>
    </w:p>
    <w:p>
      <w:pPr>
        <w:pStyle w:val="Quote"/>
      </w:pPr>
      <w:r>
        <w:t xml:space="preserve">To pay on demand the costs and expenses of the Landlord (including any solicitors', surveyors' or other professionals' fees, costs and expenses and any VAT on them) assessed on a full indemnity basis incurred by the Landlord (both during and after the end of the Term) in connection with or in contemplation of any of the following:</w:t>
      </w:r>
    </w:p>
    <w:p>
      <w:pPr>
        <w:pStyle w:val="Quote"/>
      </w:pPr>
      <w:r>
        <w:rPr>
          <w:b/>
          <w:bCs/>
        </w:rPr>
        <w:t xml:space="preserve">(a) the enforcement of any of the Tenant Covenants;</w:t>
      </w:r>
    </w:p>
    <w:p>
      <w:pPr>
        <w:pStyle w:val="Quote"/>
      </w:pPr>
      <w:r>
        <w:t xml:space="preserve">(b) preparing and serving any notice in connection with this lease under section 146 or 147 of the Law of Property Act 1925 or taking any proceedings under either of those sections, notwithstanding that forfeiture is avoided otherwise than by relief granted by the court;</w:t>
      </w:r>
    </w:p>
    <w:p>
      <w:pPr>
        <w:pStyle w:val="Quote"/>
      </w:pPr>
      <w:r>
        <w:t xml:space="preserve">(c) preparing and serving any notice in connection with this lease under section 17 of the Landlord and Tenant (Covenants) Act 1995;</w:t>
      </w:r>
    </w:p>
    <w:p>
      <w:pPr>
        <w:pStyle w:val="Quote"/>
      </w:pPr>
      <w:r>
        <w:t xml:space="preserve">(d) preparing and serving any notice under paragraph 4(c) of Schedule 3; and</w:t>
      </w:r>
    </w:p>
    <w:p>
      <w:pPr>
        <w:pStyle w:val="Quote"/>
      </w:pPr>
      <w:r>
        <w:t xml:space="preserve">(e) any consent applied for under this lease, whether or not it is granted (except to the extent that the consent is unreasonably withheld or delayed by the Landlord in circumstances where the Landlord is not entitled to unreasonably withhold or delay consent)."</w:t>
      </w:r>
    </w:p>
    <w:p>
      <w:pPr>
        <w:pStyle w:val="Heading2"/>
      </w:pPr>
      <w:r>
        <w:t xml:space="preserve">6.2 Significance for Current Dispute</w:t>
      </w:r>
    </w:p>
    <w:p>
      <w:r>
        <w:rPr>
          <w:b/>
          <w:bCs/>
        </w:rPr>
        <w:t xml:space="preserve">This clause entitles the Landlord to recover, on a full indemnity basis, all legal costs incurred in enforcing the Tenant Covenants—including the covenant against alterations (Clause 8.1).</w:t>
      </w:r>
      <w:r>
        <w:t xml:space="preserve"> This applies to solicitors' fees, surveyors' fees, and all other professional costs.</w:t>
      </w:r>
    </w:p>
    <w:p>
      <w:pPr>
        <w:pStyle w:val="Heading1"/>
      </w:pPr>
      <w:r>
        <w:t xml:space="preserve">7. INDEMNITY COVENANT</w:t>
      </w:r>
    </w:p>
    <w:p>
      <w:r>
        <w:t xml:space="preserve">The Lease contains a broad indemnity covenant requiring the tenant to indemnify the Landlord against losses arising from breaches.</w:t>
      </w:r>
    </w:p>
    <w:p>
      <w:pPr>
        <w:pStyle w:val="Heading2"/>
      </w:pPr>
      <w:r>
        <w:t xml:space="preserve">7.1 Full Indemnity Obligation</w:t>
      </w:r>
    </w:p>
    <w:p>
      <w:r>
        <w:t xml:space="preserve">Schedule 4, Clause 16 (pages 29-30) provides:</w:t>
      </w:r>
    </w:p>
    <w:p>
      <w:pPr>
        <w:pStyle w:val="Quote"/>
      </w:pPr>
      <w:r>
        <w:rPr>
          <w:b/>
          <w:bCs/>
        </w:rPr>
        <w:t xml:space="preserve">"16. INDEMNITY</w:t>
      </w:r>
    </w:p>
    <w:p>
      <w:pPr>
        <w:pStyle w:val="Quote"/>
      </w:pPr>
      <w:r>
        <w:t xml:space="preserve">To indemnify the Landlord, and until the Handover Date, the Management Company, against all claims, liabilities, costs, expenses (including any solicitors', surveyors' or other professionals' costs and expenses, and any VAT on them, assessed on a full indemnity basis), damages and losses (including any diminution in the value of the Landlord's interest in the Building and loss of amenity of the Building) arising out of or in connection with:</w:t>
      </w:r>
    </w:p>
    <w:p>
      <w:pPr>
        <w:pStyle w:val="Quote"/>
      </w:pPr>
      <w:r>
        <w:rPr>
          <w:b/>
          <w:bCs/>
        </w:rPr>
        <w:t xml:space="preserve">(a) any breach of any of the Tenant Covenants; or</w:t>
      </w:r>
    </w:p>
    <w:p>
      <w:pPr>
        <w:pStyle w:val="Quote"/>
      </w:pPr>
      <w:r>
        <w:rPr>
          <w:b/>
          <w:bCs/>
        </w:rPr>
        <w:t xml:space="preserve">(b) any act or omission of the Tenant, any undertenant or their respective workers, contractors or agents or any other person at the Property or the Building with the express or implied authority of any of them."</w:t>
      </w:r>
    </w:p>
    <w:p>
      <w:pPr>
        <w:pStyle w:val="Heading2"/>
      </w:pPr>
      <w:r>
        <w:t xml:space="preserve">7.2 Application to Current Dispute</w:t>
      </w:r>
    </w:p>
    <w:p>
      <w:r>
        <w:t xml:space="preserve">This clause requires the tenant to indemnify the Landlord for:</w:t>
      </w:r>
    </w:p>
    <w:p>
      <w:r>
        <w:t xml:space="preserve">(a) All costs, expenses and losses arising from the breach of the alterations covenant (Clause 8.1);</w:t>
      </w:r>
    </w:p>
    <w:p>
      <w:r>
        <w:t xml:space="preserve">(b) All costs arising from the acts of the tenant's contractors (the roofing company/individuals who performed the 2022 works);</w:t>
      </w:r>
    </w:p>
    <w:p>
      <w:r>
        <w:t xml:space="preserve">(c) Any damage to the Building (including the current leak) that may have been caused by the unauthorised works;</w:t>
      </w:r>
    </w:p>
    <w:p>
      <w:r>
        <w:t xml:space="preserve">(d) Professional fees (solicitors, surveyors) incurred in investigating and remedying the situation.</w:t>
      </w:r>
    </w:p>
    <w:p>
      <w:pPr>
        <w:pStyle w:val="Heading1"/>
      </w:pPr>
      <w:r>
        <w:t xml:space="preserve">8. TENANT'S REPAIR AND MAINTENANCE OBLIGATIONS</w:t>
      </w:r>
    </w:p>
    <w:p>
      <w:r>
        <w:t xml:space="preserve">The tenant's repair obligations are limited to the Property (i.e., the interior of the flat), not the Retained Parts.</w:t>
      </w:r>
    </w:p>
    <w:p>
      <w:pPr>
        <w:pStyle w:val="Heading2"/>
      </w:pPr>
      <w:r>
        <w:t xml:space="preserve">8.1 Scope of Tenant's Repair Covenant</w:t>
      </w:r>
    </w:p>
    <w:p>
      <w:r>
        <w:t xml:space="preserve">Schedule 4, Clause 10.1 (page 27) provides:</w:t>
      </w:r>
    </w:p>
    <w:p>
      <w:pPr>
        <w:pStyle w:val="Quote"/>
      </w:pPr>
      <w:r>
        <w:t xml:space="preserve">"10.1 To keep the Property in good repair and condition throughout the Term (provided that the Tenant shall not be liable to repair the Property to the extent that any disrepair has been caused by an Insured Risk, unless and to the extent that the policy of insurance of the Property has been vitiated or any insurance proceeds withheld in consequence of any act or omission of the Tenant, any undertenant or their respective workers, contractors or agents or any person at the Property with the express or implied authority of any of them)."</w:t>
      </w:r>
    </w:p>
    <w:p>
      <w:pPr>
        <w:pStyle w:val="Heading2"/>
      </w:pPr>
      <w:r>
        <w:t xml:space="preserve">8.2 Significance</w:t>
      </w:r>
    </w:p>
    <w:p>
      <w:r>
        <w:rPr>
          <w:b/>
          <w:bCs/>
        </w:rPr>
        <w:t xml:space="preserve">The tenant's repair obligation extends only to "the Property" as defined—not to the Retained Parts.</w:t>
      </w:r>
      <w:r>
        <w:t xml:space="preserve"> The tenant has no right or obligation to repair the roof. Any purported "repair" to the roof was outside the tenant's rights under the Lease.</w:t>
      </w:r>
    </w:p>
    <w:p>
      <w:pPr>
        <w:pStyle w:val="Heading1"/>
      </w:pPr>
      <w:r>
        <w:t xml:space="preserve">9. REMEDY BREACHES CLAUSE</w:t>
      </w:r>
    </w:p>
    <w:p>
      <w:r>
        <w:t xml:space="preserve">Schedule 4, Clause 14 (page 29) addresses breach remediation:</w:t>
      </w:r>
    </w:p>
    <w:p>
      <w:pPr>
        <w:pStyle w:val="Quote"/>
      </w:pPr>
      <w:r>
        <w:t xml:space="preserve">"14.1 If the Landlord has given the Tenant notice of any breach of any of the Tenant Covenants relating to the repair or condition of the Property under paragraph 4(c) of Schedule 3, to carry out all works needed to remedy that breach as quickly as possible, and in any event within the time period specified in the notice (or immediately if works are required as a matter of emergency) to the reasonable satisfaction of the Landlord."</w:t>
      </w:r>
    </w:p>
    <w:p>
      <w:pPr>
        <w:pStyle w:val="Quote"/>
      </w:pPr>
      <w:r>
        <w:t xml:space="preserve">"14.2 If the Tenant has not begun any such works within the time specified in the notice or is not carrying out the works with due speed or has not completed such works to the reasonable satisfaction of the Landlord, to permit the Landlord or, until the Handover Date, the Management Company (without prejudice to the other rights of the Landlord or Management Company in this lease) and all persons authorised by them, to enter the Property and carry out the works needed."</w:t>
      </w:r>
    </w:p>
    <w:p>
      <w:pPr>
        <w:pStyle w:val="Quote"/>
      </w:pPr>
      <w:r>
        <w:t xml:space="preserve">"14.3 To pay to the Landlord or, until the Handover Date, the Management Company (as appropriate) on demand the costs properly incurred by the Landlord and/or Management Company in carrying out any works pursuant to this clause (including any solicitors', surveyors' or other professionals' costs and expenses, and any VAT on them, assessed on a full indemnity basis)."</w:t>
      </w:r>
    </w:p>
    <w:p>
      <w:pPr>
        <w:pStyle w:val="Heading1"/>
      </w:pPr>
      <w:r>
        <w:t xml:space="preserve">10. COSTS IN TRIBUNAL PROCEEDINGS</w:t>
      </w:r>
    </w:p>
    <w:p>
      <w:r>
        <w:t xml:space="preserve">Regarding potential First-tier Tribunal (Property Chamber) proceedings:</w:t>
      </w:r>
    </w:p>
    <w:p>
      <w:pPr>
        <w:pStyle w:val="Heading2"/>
      </w:pPr>
      <w:r>
        <w:t xml:space="preserve">10.1 General Tribunal Costs Rule</w:t>
      </w:r>
    </w:p>
    <w:p>
      <w:r>
        <w:t xml:space="preserve">The First-tier Tribunal (Property Chamber) generally operates on a "no costs" basis under Rule 13 of the Tribunal Procedure (First-tier Tribunal) (Property Chamber) Rules 2013. Costs are only awarded where a party has acted unreasonably in bringing, defending or conducting proceedings.</w:t>
      </w:r>
    </w:p>
    <w:p>
      <w:pPr>
        <w:pStyle w:val="Heading2"/>
      </w:pPr>
      <w:r>
        <w:t xml:space="preserve">10.2 Contractual Costs Under the Lease</w:t>
      </w:r>
    </w:p>
    <w:p>
      <w:r>
        <w:t xml:space="preserve">However, the Lease's costs clause (Clause 7, Schedule 4) operates </w:t>
      </w:r>
      <w:r>
        <w:rPr>
          <w:b/>
          <w:bCs/>
        </w:rPr>
        <w:t xml:space="preserve">independently of Tribunal costs rules</w:t>
      </w:r>
      <w:r>
        <w:t xml:space="preserve">. The clause entitles the Landlord to recover costs incurred in "the enforcement of any of the Tenant Covenants" on a contractual basis, regardless of any Tribunal costs order.</w:t>
      </w:r>
    </w:p>
    <w:p>
      <w:pPr>
        <w:pStyle w:val="Heading2"/>
      </w:pPr>
      <w:r>
        <w:t xml:space="preserve">10.3 Application to Current Dispute</w:t>
      </w:r>
    </w:p>
    <w:p>
      <w:r>
        <w:t xml:space="preserve">If the Landlord incurs costs in:</w:t>
      </w:r>
    </w:p>
    <w:p>
      <w:r>
        <w:t xml:space="preserve">(a) Enforcing the alterations covenant;</w:t>
      </w:r>
    </w:p>
    <w:p>
      <w:r>
        <w:t xml:space="preserve">(b) Recovering from the tenant's breaches;</w:t>
      </w:r>
    </w:p>
    <w:p>
      <w:r>
        <w:t xml:space="preserve">(c) Investigating damage caused by unauthorised works;</w:t>
      </w:r>
    </w:p>
    <w:p>
      <w:r>
        <w:t xml:space="preserve">these costs are recoverable from the tenant under the Lease, irrespective of what the Tribunal may or may not award.</w:t>
      </w:r>
    </w:p>
    <w:p>
      <w:pPr>
        <w:pStyle w:val="Heading1"/>
      </w:pPr>
      <w:r>
        <w:t xml:space="preserve">11. SUMMARY OF KEY LEASE PROVISIONS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E6E6E6"/>
          </w:tcPr>
          <w:p>
            <w:r>
              <w:rPr>
                <w:b/>
                <w:bCs/>
                <w:sz w:val="22"/>
                <w:szCs w:val="22"/>
              </w:rPr>
              <w:t xml:space="preserve">Provision</w:t>
            </w:r>
          </w:p>
        </w:tc>
        <w:tc>
          <w:tcPr>
            <w:tcW w:type="dxa" w:w="6360"/>
            <w:tcBorders>
              <w:top w:val="single" w:color="CCCCCC" w:sz="1"/>
              <w:left w:val="single" w:color="CCCCCC" w:sz="1"/>
              <w:bottom w:val="single" w:color="CCCCCC" w:sz="1"/>
              <w:right w:val="single" w:color="CCCCCC" w:sz="1"/>
            </w:tcBorders>
            <w:shd w:fill="E6E6E6"/>
          </w:tcPr>
          <w:p>
            <w:r>
              <w:rPr>
                <w:b/>
                <w:bCs/>
                <w:sz w:val="22"/>
                <w:szCs w:val="22"/>
              </w:rPr>
              <w:t xml:space="preserve">Effect / Relevance</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Retained Parts (Cl. 1.1)</w:t>
            </w:r>
          </w:p>
        </w:tc>
        <w:tc>
          <w:tcPr>
            <w:tcW w:type="dxa" w:w="6360"/>
            <w:tcBorders>
              <w:top w:val="single" w:color="CCCCCC" w:sz="1"/>
              <w:left w:val="single" w:color="CCCCCC" w:sz="1"/>
              <w:bottom w:val="single" w:color="CCCCCC" w:sz="1"/>
              <w:right w:val="single" w:color="CCCCCC" w:sz="1"/>
            </w:tcBorders>
          </w:tcPr>
          <w:p>
            <w:r>
              <w:rPr>
                <w:sz w:val="22"/>
                <w:szCs w:val="22"/>
              </w:rPr>
              <w:t xml:space="preserve">Roof is expressly included in Retained Parts; tenant has no interest in it</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Property (Sch. 1)</w:t>
            </w:r>
          </w:p>
        </w:tc>
        <w:tc>
          <w:tcPr>
            <w:tcW w:type="dxa" w:w="6360"/>
            <w:tcBorders>
              <w:top w:val="single" w:color="CCCCCC" w:sz="1"/>
              <w:left w:val="single" w:color="CCCCCC" w:sz="1"/>
              <w:bottom w:val="single" w:color="CCCCCC" w:sz="1"/>
              <w:right w:val="single" w:color="CCCCCC" w:sz="1"/>
            </w:tcBorders>
          </w:tcPr>
          <w:p>
            <w:r>
              <w:rPr>
                <w:sz w:val="22"/>
                <w:szCs w:val="22"/>
              </w:rPr>
              <w:t xml:space="preserve">Tenant's demise is interior only; expressly excludes Retained Parts</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Alterations (Sch. 4, Cl. 8.1)</w:t>
            </w:r>
          </w:p>
        </w:tc>
        <w:tc>
          <w:tcPr>
            <w:tcW w:type="dxa" w:w="6360"/>
            <w:tcBorders>
              <w:top w:val="single" w:color="CCCCCC" w:sz="1"/>
              <w:left w:val="single" w:color="CCCCCC" w:sz="1"/>
              <w:bottom w:val="single" w:color="CCCCCC" w:sz="1"/>
              <w:right w:val="single" w:color="CCCCCC" w:sz="1"/>
            </w:tcBorders>
          </w:tcPr>
          <w:p>
            <w:r>
              <w:rPr>
                <w:sz w:val="22"/>
                <w:szCs w:val="22"/>
              </w:rPr>
              <w:t xml:space="preserve">Absolute prohibition on external/structural alterations; 2022 roof works breach this</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Costs (Sch. 4, Cl. 7)</w:t>
            </w:r>
          </w:p>
        </w:tc>
        <w:tc>
          <w:tcPr>
            <w:tcW w:type="dxa" w:w="6360"/>
            <w:tcBorders>
              <w:top w:val="single" w:color="CCCCCC" w:sz="1"/>
              <w:left w:val="single" w:color="CCCCCC" w:sz="1"/>
              <w:bottom w:val="single" w:color="CCCCCC" w:sz="1"/>
              <w:right w:val="single" w:color="CCCCCC" w:sz="1"/>
            </w:tcBorders>
          </w:tcPr>
          <w:p>
            <w:r>
              <w:rPr>
                <w:sz w:val="22"/>
                <w:szCs w:val="22"/>
              </w:rPr>
              <w:t xml:space="preserve">Full indemnity costs recovery for enforcement of covenants</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Indemnity (Sch. 4, Cl. 16)</w:t>
            </w:r>
          </w:p>
        </w:tc>
        <w:tc>
          <w:tcPr>
            <w:tcW w:type="dxa" w:w="6360"/>
            <w:tcBorders>
              <w:top w:val="single" w:color="CCCCCC" w:sz="1"/>
              <w:left w:val="single" w:color="CCCCCC" w:sz="1"/>
              <w:bottom w:val="single" w:color="CCCCCC" w:sz="1"/>
              <w:right w:val="single" w:color="CCCCCC" w:sz="1"/>
            </w:tcBorders>
          </w:tcPr>
          <w:p>
            <w:r>
              <w:rPr>
                <w:sz w:val="22"/>
                <w:szCs w:val="22"/>
              </w:rPr>
              <w:t xml:space="preserve">Tenant must indemnify Landlord for all losses from breaches and contractor acts</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Repair (Sch. 4, Cl. 10.1)</w:t>
            </w:r>
          </w:p>
        </w:tc>
        <w:tc>
          <w:tcPr>
            <w:tcW w:type="dxa" w:w="6360"/>
            <w:tcBorders>
              <w:top w:val="single" w:color="CCCCCC" w:sz="1"/>
              <w:left w:val="single" w:color="CCCCCC" w:sz="1"/>
              <w:bottom w:val="single" w:color="CCCCCC" w:sz="1"/>
              <w:right w:val="single" w:color="CCCCCC" w:sz="1"/>
            </w:tcBorders>
          </w:tcPr>
          <w:p>
            <w:r>
              <w:rPr>
                <w:sz w:val="22"/>
                <w:szCs w:val="22"/>
              </w:rPr>
              <w:t xml:space="preserve">Tenant's repair obligation limited to Property; no right to repair roof</w:t>
            </w:r>
          </w:p>
        </w:tc>
      </w:tr>
      <w:tr>
        <w:tc>
          <w:tcPr>
            <w:tcW w:type="dxa" w:w="3000"/>
            <w:tcBorders>
              <w:top w:val="single" w:color="CCCCCC" w:sz="1"/>
              <w:left w:val="single" w:color="CCCCCC" w:sz="1"/>
              <w:bottom w:val="single" w:color="CCCCCC" w:sz="1"/>
              <w:right w:val="single" w:color="CCCCCC" w:sz="1"/>
            </w:tcBorders>
          </w:tcPr>
          <w:p>
            <w:r>
              <w:rPr>
                <w:sz w:val="22"/>
                <w:szCs w:val="22"/>
              </w:rPr>
              <w:t xml:space="preserve">Remedy Breaches (Sch. 4, Cl. 14)</w:t>
            </w:r>
          </w:p>
        </w:tc>
        <w:tc>
          <w:tcPr>
            <w:tcW w:type="dxa" w:w="6360"/>
            <w:tcBorders>
              <w:top w:val="single" w:color="CCCCCC" w:sz="1"/>
              <w:left w:val="single" w:color="CCCCCC" w:sz="1"/>
              <w:bottom w:val="single" w:color="CCCCCC" w:sz="1"/>
              <w:right w:val="single" w:color="CCCCCC" w:sz="1"/>
            </w:tcBorders>
          </w:tcPr>
          <w:p>
            <w:r>
              <w:rPr>
                <w:sz w:val="22"/>
                <w:szCs w:val="22"/>
              </w:rPr>
              <w:t xml:space="preserve">Landlord may enter and remedy at tenant's cost on full indemnity basis</w:t>
            </w:r>
          </w:p>
        </w:tc>
      </w:tr>
    </w:tbl>
    <w:p>
      <w:pPr>
        <w:pStyle w:val="Heading1"/>
      </w:pPr>
      <w:r>
        <w:t xml:space="preserve">12. CONCLUSIONS AND RECOMMENDATIONS</w:t>
      </w:r>
    </w:p>
    <w:p>
      <w:pPr>
        <w:pStyle w:val="Heading2"/>
      </w:pPr>
      <w:r>
        <w:t xml:space="preserve">12.1 Lease Breaches Established</w:t>
      </w:r>
    </w:p>
    <w:p>
      <w:r>
        <w:t xml:space="preserve">The 2022 roof works constitute clear breaches of:</w:t>
      </w:r>
    </w:p>
    <w:p>
      <w:r>
        <w:t xml:space="preserve">(a) Schedule 4, Clause 8.1 (prohibition on external/structural alterations);</w:t>
      </w:r>
    </w:p>
    <w:p>
      <w:r>
        <w:t xml:space="preserve">(b) The implied covenant not to interfere with the Landlord's retained property (the roof being part of the Retained Parts).</w:t>
      </w:r>
    </w:p>
    <w:p>
      <w:pPr>
        <w:pStyle w:val="Heading2"/>
      </w:pPr>
      <w:r>
        <w:t xml:space="preserve">12.2 Trespass</w:t>
      </w:r>
    </w:p>
    <w:p>
      <w:r>
        <w:t xml:space="preserve">By entering upon and altering the roof (part of the Landlord's retained property) without consent, the tenant has committed trespass to the Landlord's land.</w:t>
      </w:r>
    </w:p>
    <w:p>
      <w:pPr>
        <w:pStyle w:val="Heading2"/>
      </w:pPr>
      <w:r>
        <w:t xml:space="preserve">12.3 Costs Recovery</w:t>
      </w:r>
    </w:p>
    <w:p>
      <w:r>
        <w:t xml:space="preserve">The Landlord is entitled to recover from the tenant, on a full indemnity basis:</w:t>
      </w:r>
    </w:p>
    <w:p>
      <w:r>
        <w:t xml:space="preserve">(a) All solicitors' costs in enforcing the Tenant Covenants (Clause 7);</w:t>
      </w:r>
    </w:p>
    <w:p>
      <w:r>
        <w:t xml:space="preserve">(b) All surveyors' and professionals' fees (Clause 7 and Clause 16);</w:t>
      </w:r>
    </w:p>
    <w:p>
      <w:r>
        <w:t xml:space="preserve">(c) All costs of investigating and remedying damage caused by the unauthorised works (Clause 16);</w:t>
      </w:r>
    </w:p>
    <w:p>
      <w:r>
        <w:t xml:space="preserve">(d) Any diminution in value or loss of amenity (Clause 16).</w:t>
      </w:r>
    </w:p>
    <w:p>
      <w:pPr>
        <w:pStyle w:val="Heading2"/>
      </w:pPr>
      <w:r>
        <w:t xml:space="preserve">12.4 Strategic Recommendation</w:t>
      </w:r>
    </w:p>
    <w:p>
      <w:r>
        <w:t xml:space="preserve">The Lease provides strong contractual grounds for the Landlord to resist the tenant's claims and to recover costs. Instructing solicitors should consider:</w:t>
      </w:r>
    </w:p>
    <w:p>
      <w:r>
        <w:t xml:space="preserve">(a) Asserting these lease provisions in all correspondence;</w:t>
      </w:r>
    </w:p>
    <w:p>
      <w:r>
        <w:t xml:space="preserve">(b) Making clear that costs will be sought under the Lease regardless of Tribunal outcome;</w:t>
      </w:r>
    </w:p>
    <w:p>
      <w:r>
        <w:t xml:space="preserve">(c) Preserving all evidence of the unauthorised works and their consequences;</w:t>
      </w:r>
    </w:p>
    <w:p>
      <w:r>
        <w:t xml:space="preserve">(d) Obtaining an independent survey to establish causation of current leaks before any admission of liability.</w:t>
      </w:r>
    </w:p>
    <w:p>
      <w:pPr>
        <w:spacing w:before="600"/>
      </w:pPr>
      <w:r>
        <w:rPr>
          <w:color w:val="AAAAAA"/>
        </w:rPr>
        <w:t xml:space="preserve">_______________________________________________</w:t>
      </w:r>
    </w:p>
    <w:p>
      <w:pPr>
        <w:spacing w:before="200"/>
        <w:jc w:val="center"/>
      </w:pPr>
      <w:r>
        <w:rPr>
          <w:i/>
          <w:iCs/>
          <w:color w:val="666666"/>
          <w:sz w:val="20"/>
          <w:szCs w:val="20"/>
        </w:rPr>
        <w:t xml:space="preserve">Document prepared: December 2025</w:t>
      </w:r>
    </w:p>
    <w:p>
      <w:pPr>
        <w:jc w:val="center"/>
      </w:pPr>
      <w:r>
        <w:rPr>
          <w:i/>
          <w:iCs/>
          <w:color w:val="666666"/>
          <w:sz w:val="20"/>
          <w:szCs w:val="20"/>
        </w:rPr>
        <w:t xml:space="preserve">For use by instructing solicitors only</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20"/>
        <w:szCs w:val="20"/>
      </w:rPr>
      <w:t xml:space="preserve">CONFIDENTIAL — LEGAL 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Arial" w:cs="Arial" w:eastAsia="Arial" w:hAnsi="Arial"/>
      <w:b/>
      <w:bCs/>
      <w:color w:val="000000"/>
      <w:sz w:val="48"/>
      <w:szCs w:val="48"/>
    </w:rPr>
  </w:style>
  <w:style w:type="paragraph" w:styleId="Heading1">
    <w:name w:val="Heading 1"/>
    <w:basedOn w:val="Normal"/>
    <w:next w:val="Normal"/>
    <w:qFormat/>
    <w:pPr>
      <w:spacing w:before="36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80" w:after="100"/>
      <w:outlineLvl w:val="1"/>
    </w:pPr>
    <w:rPr>
      <w:rFonts w:ascii="Arial" w:cs="Arial" w:eastAsia="Arial" w:hAnsi="Arial"/>
      <w:b/>
      <w:bCs/>
      <w:color w:val="333333"/>
      <w:sz w:val="26"/>
      <w:szCs w:val="26"/>
    </w:rPr>
  </w:style>
  <w:style w:type="paragraph" w:styleId="Heading3">
    <w:name w:val="Heading 3"/>
    <w:basedOn w:val="Normal"/>
    <w:next w:val="Normal"/>
    <w:qFormat/>
    <w:pPr>
      <w:spacing w:before="200" w:after="80"/>
      <w:outlineLvl w:val="2"/>
    </w:pPr>
    <w:rPr>
      <w:rFonts w:ascii="Arial" w:cs="Arial" w:eastAsia="Arial" w:hAnsi="Arial"/>
      <w:b/>
      <w:bCs/>
      <w:color w:val="444444"/>
      <w:sz w:val="24"/>
      <w:szCs w:val="24"/>
    </w:rPr>
  </w:style>
  <w:style w:type="paragraph" w:styleId="Quote">
    <w:name w:val="Quote"/>
    <w:basedOn w:val="Normal"/>
    <w:pPr>
      <w:spacing w:before="120" w:after="120"/>
      <w:ind w:left="720" w:right="720"/>
    </w:pPr>
    <w:rPr>
      <w:rFonts w:ascii="Arial" w:cs="Arial" w:eastAsia="Arial" w:hAnsi="Arial"/>
      <w:i/>
      <w:iCs/>
      <w:color w:val="444444"/>
      <w:sz w:val="22"/>
      <w:szCs w:val="22"/>
    </w:rPr>
  </w:style>
  <w:style w:type="paragraph" w:styleId="Normal">
    <w:name w:val="Normal"/>
    <w:basedOn w:val="Normal"/>
    <w:pPr>
      <w:spacing w:before="0" w:after="120"/>
    </w:pPr>
    <w:rPr>
      <w:rFonts w:ascii="Arial" w:cs="Arial" w:eastAsia="Arial" w:hAnsi="Arial"/>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2025-12-27T19:14:08.827Z</dcterms:created>
  <dcterms:modified xsi:type="dcterms:W3CDTF">2025-12-27T19:14:08.828Z</dcterms:modified>
</cp:coreProperties>
</file>

<file path=docProps/custom.xml><?xml version="1.0" encoding="utf-8"?>
<Properties xmlns="http://schemas.openxmlformats.org/officeDocument/2006/custom-properties" xmlns:vt="http://schemas.openxmlformats.org/officeDocument/2006/docPropsVTypes"/>
</file>