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7F94" w14:textId="77777777" w:rsidR="00F77648" w:rsidRDefault="00000000">
      <w:pPr>
        <w:pStyle w:val="Title"/>
      </w:pPr>
      <w:r>
        <w:t>EVIDENCE OF TENANT BREACH</w:t>
      </w:r>
    </w:p>
    <w:p w14:paraId="7EDD2E1F" w14:textId="77777777" w:rsidR="00F77648" w:rsidRDefault="00000000">
      <w:pPr>
        <w:spacing w:after="60"/>
        <w:jc w:val="center"/>
      </w:pPr>
      <w:r>
        <w:rPr>
          <w:b/>
          <w:bCs/>
          <w:sz w:val="28"/>
          <w:szCs w:val="28"/>
        </w:rPr>
        <w:t>Retained Parts Contribution – Pipe Works</w:t>
      </w:r>
    </w:p>
    <w:p w14:paraId="063F67E8" w14:textId="77777777" w:rsidR="00F77648" w:rsidRDefault="00000000">
      <w:pPr>
        <w:spacing w:after="200"/>
        <w:jc w:val="center"/>
      </w:pPr>
      <w:r>
        <w:rPr>
          <w:i/>
          <w:iCs/>
          <w:sz w:val="20"/>
          <w:szCs w:val="20"/>
        </w:rPr>
        <w:t xml:space="preserve">Flat 14, 14-16 </w:t>
      </w:r>
      <w:proofErr w:type="spellStart"/>
      <w:r>
        <w:rPr>
          <w:i/>
          <w:iCs/>
          <w:sz w:val="20"/>
          <w:szCs w:val="20"/>
        </w:rPr>
        <w:t>Carroun</w:t>
      </w:r>
      <w:proofErr w:type="spellEnd"/>
      <w:r>
        <w:rPr>
          <w:i/>
          <w:iCs/>
          <w:sz w:val="20"/>
          <w:szCs w:val="20"/>
        </w:rPr>
        <w:t xml:space="preserve"> Road, London SW8 1JT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77648" w14:paraId="38A81C57" w14:textId="77777777">
        <w:tblPrEx>
          <w:tblCellMar>
            <w:top w:w="0" w:type="dxa"/>
            <w:bottom w:w="0" w:type="dxa"/>
          </w:tblCellMar>
        </w:tblPrEx>
        <w:tc>
          <w:tcPr>
            <w:tcW w:w="9720" w:type="dxa"/>
            <w:tcBorders>
              <w:top w:val="single" w:sz="2" w:space="0" w:color="1F4E79"/>
              <w:left w:val="single" w:sz="2" w:space="0" w:color="1F4E79"/>
              <w:bottom w:val="single" w:sz="2" w:space="0" w:color="1F4E79"/>
              <w:right w:val="single" w:sz="2" w:space="0" w:color="1F4E79"/>
            </w:tcBorders>
            <w:shd w:val="clear" w:color="auto" w:fill="FFF2CC"/>
          </w:tcPr>
          <w:p w14:paraId="4981E082" w14:textId="77777777" w:rsidR="00F77648" w:rsidRDefault="00000000">
            <w:pPr>
              <w:spacing w:before="100" w:after="80"/>
              <w:jc w:val="center"/>
            </w:pPr>
            <w:r>
              <w:rPr>
                <w:b/>
                <w:bCs/>
                <w:color w:val="806000"/>
                <w:sz w:val="24"/>
                <w:szCs w:val="24"/>
              </w:rPr>
              <w:t>SUMMARY OF ARREARS</w:t>
            </w:r>
          </w:p>
          <w:p w14:paraId="168EC208" w14:textId="77777777" w:rsidR="00F77648" w:rsidRDefault="00000000">
            <w:pPr>
              <w:jc w:val="center"/>
            </w:pPr>
            <w:r>
              <w:rPr>
                <w:b/>
                <w:bCs/>
              </w:rPr>
              <w:t xml:space="preserve">Works: </w:t>
            </w:r>
            <w:r>
              <w:t>Pipe/guttering repairs (Retained Parts)</w:t>
            </w:r>
          </w:p>
          <w:p w14:paraId="7DB66879" w14:textId="77777777" w:rsidR="00F77648" w:rsidRDefault="00000000">
            <w:pPr>
              <w:jc w:val="center"/>
            </w:pPr>
            <w:r>
              <w:rPr>
                <w:b/>
                <w:bCs/>
              </w:rPr>
              <w:t xml:space="preserve">Date: </w:t>
            </w:r>
            <w:r>
              <w:t>May 2023</w:t>
            </w:r>
          </w:p>
          <w:p w14:paraId="59D2D34E" w14:textId="77777777" w:rsidR="00F77648" w:rsidRDefault="00000000">
            <w:pPr>
              <w:jc w:val="center"/>
            </w:pPr>
            <w:r>
              <w:rPr>
                <w:b/>
                <w:bCs/>
              </w:rPr>
              <w:t xml:space="preserve">Total Cost: </w:t>
            </w:r>
            <w:r>
              <w:t>£557.75</w:t>
            </w:r>
          </w:p>
          <w:p w14:paraId="0801402A" w14:textId="77777777" w:rsidR="00F77648" w:rsidRDefault="00000000">
            <w:pPr>
              <w:jc w:val="center"/>
            </w:pPr>
            <w:r>
              <w:rPr>
                <w:b/>
                <w:bCs/>
              </w:rPr>
              <w:t xml:space="preserve">Tenant's Share (50%): </w:t>
            </w:r>
            <w:r>
              <w:t>£278.88</w:t>
            </w:r>
          </w:p>
          <w:p w14:paraId="33074328" w14:textId="77777777" w:rsidR="00F77648" w:rsidRDefault="00000000">
            <w:pPr>
              <w:spacing w:after="100"/>
              <w:jc w:val="center"/>
            </w:pPr>
            <w:r>
              <w:rPr>
                <w:b/>
                <w:bCs/>
                <w:color w:val="C00000"/>
                <w:sz w:val="28"/>
                <w:szCs w:val="28"/>
              </w:rPr>
              <w:t>AMOUNT OUTSTANDING: £278.88</w:t>
            </w:r>
          </w:p>
        </w:tc>
      </w:tr>
    </w:tbl>
    <w:p w14:paraId="24540209" w14:textId="77777777" w:rsidR="00F77648" w:rsidRDefault="00000000">
      <w:pPr>
        <w:pStyle w:val="Heading1"/>
      </w:pPr>
      <w:r>
        <w:t>1. THE LEASE OBLIGATION</w:t>
      </w:r>
    </w:p>
    <w:p w14:paraId="45DED13C" w14:textId="77777777" w:rsidR="00F77648" w:rsidRDefault="00000000">
      <w:pPr>
        <w:spacing w:after="100"/>
      </w:pPr>
      <w:r>
        <w:t xml:space="preserve">Schedule 4, Clause 2 of the Lease requires the Tenant to contribute </w:t>
      </w:r>
      <w:r>
        <w:rPr>
          <w:b/>
          <w:bCs/>
        </w:rPr>
        <w:t>50% of costs relating to the Retained Parts</w:t>
      </w:r>
      <w:r>
        <w:t xml:space="preserve"> (which include pipes, guttering, and external structures).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77648" w14:paraId="0C81314B" w14:textId="77777777">
        <w:tblPrEx>
          <w:tblCellMar>
            <w:top w:w="0" w:type="dxa"/>
            <w:bottom w:w="0" w:type="dxa"/>
          </w:tblCellMar>
        </w:tblPrEx>
        <w:tc>
          <w:tcPr>
            <w:tcW w:w="9720" w:type="dxa"/>
            <w:tcBorders>
              <w:top w:val="single" w:sz="1" w:space="0" w:color="999999"/>
              <w:left w:val="single" w:sz="1" w:space="0" w:color="999999"/>
              <w:bottom w:val="single" w:sz="1" w:space="0" w:color="999999"/>
              <w:right w:val="single" w:sz="1" w:space="0" w:color="999999"/>
            </w:tcBorders>
            <w:shd w:val="clear" w:color="auto" w:fill="E8F4FD"/>
          </w:tcPr>
          <w:p w14:paraId="100DCCF5" w14:textId="77777777" w:rsidR="00F77648" w:rsidRDefault="00000000">
            <w:pPr>
              <w:spacing w:before="60" w:after="60"/>
            </w:pPr>
            <w:r>
              <w:rPr>
                <w:b/>
                <w:bCs/>
                <w:color w:val="1F4E79"/>
              </w:rPr>
              <w:t xml:space="preserve">LEASE: </w:t>
            </w:r>
            <w:r>
              <w:rPr>
                <w:b/>
                <w:bCs/>
              </w:rPr>
              <w:t>Schedule 4, Clause 2</w:t>
            </w:r>
          </w:p>
          <w:p w14:paraId="7C7C8487" w14:textId="77777777" w:rsidR="00F77648" w:rsidRDefault="00000000">
            <w:pPr>
              <w:spacing w:after="80"/>
              <w:ind w:left="288" w:right="288"/>
            </w:pPr>
            <w:r>
              <w:rPr>
                <w:i/>
                <w:iCs/>
              </w:rPr>
              <w:t>"...your obligations which are clearly set out in clause 2 of schedule 4 namely for you to pay 50% of the expenses incurred as a result of costs relating to the Retained Parts."</w:t>
            </w:r>
          </w:p>
          <w:p w14:paraId="4FF531B8" w14:textId="77777777" w:rsidR="00F77648" w:rsidRDefault="00000000">
            <w:pPr>
              <w:spacing w:after="60"/>
            </w:pPr>
            <w:r>
              <w:rPr>
                <w:color w:val="666666"/>
                <w:sz w:val="18"/>
                <w:szCs w:val="18"/>
              </w:rPr>
              <w:t>(as stated in Stan Harris's letter to Al Sarpong, 14 June 2023)</w:t>
            </w:r>
          </w:p>
        </w:tc>
      </w:tr>
    </w:tbl>
    <w:p w14:paraId="534CCEBB" w14:textId="77777777" w:rsidR="00F77648" w:rsidRDefault="00000000">
      <w:pPr>
        <w:pStyle w:val="Heading2"/>
      </w:pPr>
      <w:r>
        <w:t>1.1 Retained Parts Include External Pipes and Guttering</w:t>
      </w:r>
    </w:p>
    <w:p w14:paraId="44A3B686" w14:textId="77777777" w:rsidR="00F77648" w:rsidRDefault="00000000">
      <w:pPr>
        <w:spacing w:after="100"/>
      </w:pPr>
      <w:r>
        <w:t>The Lease definition of "Retained Parts" (Clause 1.1) includes: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77648" w14:paraId="7626C909" w14:textId="77777777">
        <w:tblPrEx>
          <w:tblCellMar>
            <w:top w:w="0" w:type="dxa"/>
            <w:bottom w:w="0" w:type="dxa"/>
          </w:tblCellMar>
        </w:tblPrEx>
        <w:tc>
          <w:tcPr>
            <w:tcW w:w="9720" w:type="dxa"/>
            <w:tcBorders>
              <w:top w:val="single" w:sz="1" w:space="0" w:color="999999"/>
              <w:left w:val="single" w:sz="1" w:space="0" w:color="999999"/>
              <w:bottom w:val="single" w:sz="1" w:space="0" w:color="999999"/>
              <w:right w:val="single" w:sz="1" w:space="0" w:color="999999"/>
            </w:tcBorders>
            <w:shd w:val="clear" w:color="auto" w:fill="E8F4FD"/>
          </w:tcPr>
          <w:p w14:paraId="579DFD4F" w14:textId="77777777" w:rsidR="00F77648" w:rsidRDefault="00000000">
            <w:pPr>
              <w:spacing w:before="60" w:after="60"/>
            </w:pPr>
            <w:r>
              <w:rPr>
                <w:b/>
                <w:bCs/>
                <w:color w:val="1F4E79"/>
              </w:rPr>
              <w:t xml:space="preserve">LEASE: </w:t>
            </w:r>
            <w:r>
              <w:rPr>
                <w:b/>
                <w:bCs/>
              </w:rPr>
              <w:t>Clause 1.1 – Definition of Retained Parts</w:t>
            </w:r>
          </w:p>
          <w:p w14:paraId="630B963D" w14:textId="77777777" w:rsidR="00F77648" w:rsidRDefault="00000000">
            <w:pPr>
              <w:spacing w:after="80"/>
              <w:ind w:left="288" w:right="288"/>
            </w:pPr>
            <w:r>
              <w:rPr>
                <w:i/>
                <w:iCs/>
              </w:rPr>
              <w:t xml:space="preserve">"(a) the main structure of the </w:t>
            </w:r>
            <w:proofErr w:type="gramStart"/>
            <w:r>
              <w:rPr>
                <w:i/>
                <w:iCs/>
              </w:rPr>
              <w:t>Building</w:t>
            </w:r>
            <w:proofErr w:type="gramEnd"/>
            <w:r>
              <w:rPr>
                <w:i/>
                <w:iCs/>
              </w:rPr>
              <w:t xml:space="preserve"> including the roof and roof structures, the foundations, the external walls and internal load bearing walls, the structural timbers, the joists and </w:t>
            </w:r>
            <w:r>
              <w:rPr>
                <w:b/>
                <w:bCs/>
                <w:i/>
                <w:iCs/>
              </w:rPr>
              <w:t>the guttering</w:t>
            </w:r>
            <w:r>
              <w:rPr>
                <w:i/>
                <w:iCs/>
              </w:rPr>
              <w:t xml:space="preserve"> and the structure of the balconies..."</w:t>
            </w:r>
          </w:p>
          <w:p w14:paraId="4E8F9A7F" w14:textId="77777777" w:rsidR="00F77648" w:rsidRDefault="00000000">
            <w:pPr>
              <w:spacing w:after="60"/>
              <w:ind w:left="288" w:right="288"/>
            </w:pPr>
            <w:r>
              <w:rPr>
                <w:i/>
                <w:iCs/>
              </w:rPr>
              <w:t>"(d) the Service Media at the Building which do not exclusively serve either the Property or the Adjoining Flat..."</w:t>
            </w:r>
          </w:p>
        </w:tc>
      </w:tr>
    </w:tbl>
    <w:p w14:paraId="48FB4260" w14:textId="77777777" w:rsidR="00F77648" w:rsidRDefault="00000000">
      <w:pPr>
        <w:spacing w:before="120" w:after="80"/>
      </w:pPr>
      <w:r>
        <w:rPr>
          <w:b/>
          <w:bCs/>
          <w:color w:val="1F4E79"/>
        </w:rPr>
        <w:t xml:space="preserve">Significance: </w:t>
      </w:r>
      <w:r>
        <w:t>External pipes, guttering, and shared drainage are Retained Parts. The Landlord is responsible for maintaining them; the Tenant must contribute 50% of the cost.</w:t>
      </w:r>
    </w:p>
    <w:p w14:paraId="6A2E2A20" w14:textId="77777777" w:rsidR="00F77648" w:rsidRDefault="00000000">
      <w:pPr>
        <w:pStyle w:val="Heading1"/>
      </w:pPr>
      <w:r>
        <w:t>2. THE PIPE WORKS (MAY 2023)</w:t>
      </w:r>
    </w:p>
    <w:p w14:paraId="0812F1E2" w14:textId="77777777" w:rsidR="00F77648" w:rsidRDefault="00000000">
      <w:pPr>
        <w:spacing w:after="100"/>
      </w:pPr>
      <w:r>
        <w:t xml:space="preserve">In May 2023, a rainwater drainage pipe became disconnected from the wall at a junction point between the second and third floors (at the level of the Tenant's property, Flat 14). The pipe was part of the external drainage system (Retained Parts). The Landlord arranged for repairs through the TaskRabbit </w:t>
      </w:r>
      <w:proofErr w:type="gramStart"/>
      <w:r>
        <w:t>platform</w:t>
      </w:r>
      <w:proofErr w:type="gramEnd"/>
      <w:r>
        <w:t xml:space="preserve"> and the works were completed promptly.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120"/>
      </w:tblGrid>
      <w:tr w:rsidR="00F77648" w14:paraId="68E5451B"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shd w:val="clear" w:color="auto" w:fill="1F4E79"/>
          </w:tcPr>
          <w:p w14:paraId="59D61FED" w14:textId="77777777" w:rsidR="00F77648" w:rsidRDefault="00000000">
            <w:r>
              <w:rPr>
                <w:b/>
                <w:bCs/>
                <w:color w:val="FFFFFF"/>
              </w:rPr>
              <w:t>Detail</w:t>
            </w:r>
          </w:p>
        </w:tc>
        <w:tc>
          <w:tcPr>
            <w:tcW w:w="6120" w:type="dxa"/>
            <w:tcBorders>
              <w:top w:val="single" w:sz="1" w:space="0" w:color="999999"/>
              <w:left w:val="single" w:sz="1" w:space="0" w:color="999999"/>
              <w:bottom w:val="single" w:sz="1" w:space="0" w:color="999999"/>
              <w:right w:val="single" w:sz="1" w:space="0" w:color="999999"/>
            </w:tcBorders>
            <w:shd w:val="clear" w:color="auto" w:fill="1F4E79"/>
          </w:tcPr>
          <w:p w14:paraId="0693A31D" w14:textId="77777777" w:rsidR="00F77648" w:rsidRDefault="00000000">
            <w:r>
              <w:rPr>
                <w:b/>
                <w:bCs/>
                <w:color w:val="FFFFFF"/>
              </w:rPr>
              <w:t>Information</w:t>
            </w:r>
          </w:p>
        </w:tc>
      </w:tr>
      <w:tr w:rsidR="00F77648" w14:paraId="3AD3A856"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3E991824" w14:textId="77777777" w:rsidR="00F77648" w:rsidRDefault="00000000">
            <w:r>
              <w:rPr>
                <w:b/>
                <w:bCs/>
              </w:rPr>
              <w:t>Nature of Works</w:t>
            </w:r>
          </w:p>
        </w:tc>
        <w:tc>
          <w:tcPr>
            <w:tcW w:w="6120" w:type="dxa"/>
            <w:tcBorders>
              <w:top w:val="single" w:sz="1" w:space="0" w:color="999999"/>
              <w:left w:val="single" w:sz="1" w:space="0" w:color="999999"/>
              <w:bottom w:val="single" w:sz="1" w:space="0" w:color="999999"/>
              <w:right w:val="single" w:sz="1" w:space="0" w:color="999999"/>
            </w:tcBorders>
          </w:tcPr>
          <w:p w14:paraId="123FF62C" w14:textId="77777777" w:rsidR="00F77648" w:rsidRDefault="00000000">
            <w:r>
              <w:t>Rainwater pipe reconnection at junction (Retained Parts)</w:t>
            </w:r>
          </w:p>
        </w:tc>
      </w:tr>
      <w:tr w:rsidR="00F77648" w14:paraId="5B7D07DD"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64EDC77A" w14:textId="77777777" w:rsidR="00F77648" w:rsidRDefault="00000000">
            <w:r>
              <w:rPr>
                <w:b/>
                <w:bCs/>
              </w:rPr>
              <w:t>Location</w:t>
            </w:r>
          </w:p>
        </w:tc>
        <w:tc>
          <w:tcPr>
            <w:tcW w:w="6120" w:type="dxa"/>
            <w:tcBorders>
              <w:top w:val="single" w:sz="1" w:space="0" w:color="999999"/>
              <w:left w:val="single" w:sz="1" w:space="0" w:color="999999"/>
              <w:bottom w:val="single" w:sz="1" w:space="0" w:color="999999"/>
              <w:right w:val="single" w:sz="1" w:space="0" w:color="999999"/>
            </w:tcBorders>
          </w:tcPr>
          <w:p w14:paraId="110A842A" w14:textId="77777777" w:rsidR="00F77648" w:rsidRDefault="00000000">
            <w:r>
              <w:t>Junction between 2nd and 3rd floors (Tenant's property level)</w:t>
            </w:r>
          </w:p>
        </w:tc>
      </w:tr>
      <w:tr w:rsidR="00F77648" w14:paraId="40453274"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66A3837F" w14:textId="77777777" w:rsidR="00F77648" w:rsidRDefault="00000000">
            <w:r>
              <w:rPr>
                <w:b/>
                <w:bCs/>
              </w:rPr>
              <w:t>Date of Works</w:t>
            </w:r>
          </w:p>
        </w:tc>
        <w:tc>
          <w:tcPr>
            <w:tcW w:w="6120" w:type="dxa"/>
            <w:tcBorders>
              <w:top w:val="single" w:sz="1" w:space="0" w:color="999999"/>
              <w:left w:val="single" w:sz="1" w:space="0" w:color="999999"/>
              <w:bottom w:val="single" w:sz="1" w:space="0" w:color="999999"/>
              <w:right w:val="single" w:sz="1" w:space="0" w:color="999999"/>
            </w:tcBorders>
          </w:tcPr>
          <w:p w14:paraId="29F893A7" w14:textId="77777777" w:rsidR="00F77648" w:rsidRDefault="00000000">
            <w:r>
              <w:t>May 2023</w:t>
            </w:r>
          </w:p>
        </w:tc>
      </w:tr>
      <w:tr w:rsidR="00F77648" w14:paraId="20C7282A"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39AD5C3D" w14:textId="77777777" w:rsidR="00F77648" w:rsidRDefault="00000000">
            <w:r>
              <w:rPr>
                <w:b/>
                <w:bCs/>
              </w:rPr>
              <w:t>Contractor Source</w:t>
            </w:r>
          </w:p>
        </w:tc>
        <w:tc>
          <w:tcPr>
            <w:tcW w:w="6120" w:type="dxa"/>
            <w:tcBorders>
              <w:top w:val="single" w:sz="1" w:space="0" w:color="999999"/>
              <w:left w:val="single" w:sz="1" w:space="0" w:color="999999"/>
              <w:bottom w:val="single" w:sz="1" w:space="0" w:color="999999"/>
              <w:right w:val="single" w:sz="1" w:space="0" w:color="999999"/>
            </w:tcBorders>
          </w:tcPr>
          <w:p w14:paraId="4AB870AB" w14:textId="77777777" w:rsidR="00F77648" w:rsidRDefault="00000000">
            <w:r>
              <w:t>TaskRabbit platform</w:t>
            </w:r>
          </w:p>
        </w:tc>
      </w:tr>
      <w:tr w:rsidR="00F77648" w14:paraId="6173B889"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135C9725" w14:textId="77777777" w:rsidR="00F77648" w:rsidRDefault="00000000">
            <w:r>
              <w:rPr>
                <w:b/>
                <w:bCs/>
              </w:rPr>
              <w:t>Evidence of Cost</w:t>
            </w:r>
          </w:p>
        </w:tc>
        <w:tc>
          <w:tcPr>
            <w:tcW w:w="6120" w:type="dxa"/>
            <w:tcBorders>
              <w:top w:val="single" w:sz="1" w:space="0" w:color="999999"/>
              <w:left w:val="single" w:sz="1" w:space="0" w:color="999999"/>
              <w:bottom w:val="single" w:sz="1" w:space="0" w:color="999999"/>
              <w:right w:val="single" w:sz="1" w:space="0" w:color="999999"/>
            </w:tcBorders>
          </w:tcPr>
          <w:p w14:paraId="621F2FA5" w14:textId="77777777" w:rsidR="00F77648" w:rsidRDefault="00000000">
            <w:r>
              <w:t>Email exchange with contractor confirming final figure</w:t>
            </w:r>
          </w:p>
        </w:tc>
      </w:tr>
      <w:tr w:rsidR="00F77648" w14:paraId="7C39FD8F"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2F7B59AE" w14:textId="77777777" w:rsidR="00F77648" w:rsidRDefault="00000000">
            <w:r>
              <w:rPr>
                <w:b/>
                <w:bCs/>
              </w:rPr>
              <w:t>Total Cost</w:t>
            </w:r>
          </w:p>
        </w:tc>
        <w:tc>
          <w:tcPr>
            <w:tcW w:w="6120" w:type="dxa"/>
            <w:tcBorders>
              <w:top w:val="single" w:sz="1" w:space="0" w:color="999999"/>
              <w:left w:val="single" w:sz="1" w:space="0" w:color="999999"/>
              <w:bottom w:val="single" w:sz="1" w:space="0" w:color="999999"/>
              <w:right w:val="single" w:sz="1" w:space="0" w:color="999999"/>
            </w:tcBorders>
          </w:tcPr>
          <w:p w14:paraId="2A2C2FFE" w14:textId="77777777" w:rsidR="00F77648" w:rsidRDefault="00000000">
            <w:r>
              <w:t>£557.75</w:t>
            </w:r>
          </w:p>
        </w:tc>
      </w:tr>
      <w:tr w:rsidR="00F77648" w14:paraId="1FBEB663"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shd w:val="clear" w:color="auto" w:fill="FFCCCC"/>
          </w:tcPr>
          <w:p w14:paraId="57C1526E" w14:textId="77777777" w:rsidR="00F77648" w:rsidRDefault="00000000">
            <w:r>
              <w:rPr>
                <w:b/>
                <w:bCs/>
              </w:rPr>
              <w:t>Tenant's 50% Share</w:t>
            </w:r>
          </w:p>
        </w:tc>
        <w:tc>
          <w:tcPr>
            <w:tcW w:w="6120" w:type="dxa"/>
            <w:tcBorders>
              <w:top w:val="single" w:sz="1" w:space="0" w:color="999999"/>
              <w:left w:val="single" w:sz="1" w:space="0" w:color="999999"/>
              <w:bottom w:val="single" w:sz="1" w:space="0" w:color="999999"/>
              <w:right w:val="single" w:sz="1" w:space="0" w:color="999999"/>
            </w:tcBorders>
            <w:shd w:val="clear" w:color="auto" w:fill="FFCCCC"/>
          </w:tcPr>
          <w:p w14:paraId="2E842CFD" w14:textId="77777777" w:rsidR="00F77648" w:rsidRDefault="00000000">
            <w:r>
              <w:rPr>
                <w:b/>
                <w:bCs/>
                <w:color w:val="C00000"/>
              </w:rPr>
              <w:t>£278.88</w:t>
            </w:r>
          </w:p>
        </w:tc>
      </w:tr>
    </w:tbl>
    <w:p w14:paraId="7267AA96" w14:textId="77777777" w:rsidR="00F77648" w:rsidRDefault="00000000">
      <w:pPr>
        <w:spacing w:before="120" w:after="80"/>
      </w:pPr>
      <w:r>
        <w:rPr>
          <w:b/>
          <w:bCs/>
          <w:color w:val="1F4E79"/>
        </w:rPr>
        <w:t xml:space="preserve">Note on Location: </w:t>
      </w:r>
      <w:r>
        <w:t xml:space="preserve">Although the disconnection occurred at the level of the Tenant's property (3rd/4th floors), external rainwater pipes and guttering are </w:t>
      </w:r>
      <w:r>
        <w:rPr>
          <w:b/>
          <w:bCs/>
        </w:rPr>
        <w:t>Retained Parts</w:t>
      </w:r>
      <w:r>
        <w:t xml:space="preserve"> under the Lease definition (Clause 1.1). The Landlord is responsible for maintaining them, and the Tenant is obligated to contribute 50% of the cost under Schedule 4, Clause 2.</w:t>
      </w:r>
    </w:p>
    <w:p w14:paraId="0E08264B" w14:textId="77777777" w:rsidR="00F77648" w:rsidRDefault="00000000">
      <w:pPr>
        <w:pStyle w:val="Heading2"/>
      </w:pPr>
      <w:r>
        <w:t>2.1 Sufficiency of Evidence</w:t>
      </w:r>
    </w:p>
    <w:p w14:paraId="69B1D101" w14:textId="77777777" w:rsidR="00F77648" w:rsidRDefault="00000000">
      <w:pPr>
        <w:spacing w:after="100"/>
      </w:pPr>
      <w:r>
        <w:lastRenderedPageBreak/>
        <w:t>The Landlord's solicitor (Stan Harris) confirmed that the email exchange and photographic evidence were sufficient to document the works and costs: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77648" w14:paraId="46DDEEB0" w14:textId="77777777">
        <w:tblPrEx>
          <w:tblCellMar>
            <w:top w:w="0" w:type="dxa"/>
            <w:bottom w:w="0" w:type="dxa"/>
          </w:tblCellMar>
        </w:tblPrEx>
        <w:tc>
          <w:tcPr>
            <w:tcW w:w="9720" w:type="dxa"/>
            <w:tcBorders>
              <w:top w:val="single" w:sz="1" w:space="0" w:color="999999"/>
              <w:left w:val="single" w:sz="1" w:space="0" w:color="999999"/>
              <w:bottom w:val="single" w:sz="1" w:space="0" w:color="999999"/>
              <w:right w:val="single" w:sz="1" w:space="0" w:color="999999"/>
            </w:tcBorders>
            <w:shd w:val="clear" w:color="auto" w:fill="E8F4FD"/>
          </w:tcPr>
          <w:p w14:paraId="65ABF152" w14:textId="77777777" w:rsidR="00F77648" w:rsidRDefault="00000000">
            <w:pPr>
              <w:spacing w:before="60" w:after="60"/>
            </w:pPr>
            <w:r>
              <w:rPr>
                <w:b/>
                <w:bCs/>
                <w:color w:val="1F4E79"/>
              </w:rPr>
              <w:t xml:space="preserve">SOURCE: </w:t>
            </w:r>
            <w:r>
              <w:rPr>
                <w:b/>
                <w:bCs/>
              </w:rPr>
              <w:t>Stan Harris (SA Law) to Al Sarpong, 5 July 2023</w:t>
            </w:r>
          </w:p>
          <w:p w14:paraId="1055CE74" w14:textId="77777777" w:rsidR="00F77648" w:rsidRDefault="00000000">
            <w:pPr>
              <w:spacing w:after="80"/>
              <w:ind w:left="288" w:right="288"/>
            </w:pPr>
            <w:r>
              <w:rPr>
                <w:i/>
                <w:iCs/>
              </w:rPr>
              <w:t xml:space="preserve">"I am attaching an email from the director of my </w:t>
            </w:r>
            <w:proofErr w:type="gramStart"/>
            <w:r>
              <w:rPr>
                <w:i/>
                <w:iCs/>
              </w:rPr>
              <w:t>Client</w:t>
            </w:r>
            <w:proofErr w:type="gramEnd"/>
            <w:r>
              <w:rPr>
                <w:i/>
                <w:iCs/>
              </w:rPr>
              <w:t xml:space="preserve"> company which sets out </w:t>
            </w:r>
            <w:r>
              <w:rPr>
                <w:b/>
                <w:bCs/>
                <w:i/>
                <w:iCs/>
              </w:rPr>
              <w:t>with photos and receipts</w:t>
            </w:r>
            <w:r>
              <w:rPr>
                <w:i/>
                <w:iCs/>
              </w:rPr>
              <w:t xml:space="preserve"> the urgent pipework repairs recently required which my </w:t>
            </w:r>
            <w:proofErr w:type="gramStart"/>
            <w:r>
              <w:rPr>
                <w:i/>
                <w:iCs/>
              </w:rPr>
              <w:t>Client</w:t>
            </w:r>
            <w:proofErr w:type="gramEnd"/>
            <w:r>
              <w:rPr>
                <w:i/>
                <w:iCs/>
              </w:rPr>
              <w:t xml:space="preserve"> has paid for and which you are responsible for 50% of £557.75. (£278.75)"</w:t>
            </w:r>
          </w:p>
        </w:tc>
      </w:tr>
    </w:tbl>
    <w:p w14:paraId="4B1AB8C4" w14:textId="77777777" w:rsidR="00F77648" w:rsidRDefault="00000000">
      <w:pPr>
        <w:spacing w:before="120" w:after="80"/>
      </w:pPr>
      <w:r>
        <w:rPr>
          <w:b/>
          <w:bCs/>
          <w:color w:val="1F4E79"/>
        </w:rPr>
        <w:t xml:space="preserve">Significance: </w:t>
      </w:r>
      <w:r>
        <w:t>The solicitor accepted the email evidence and photographic documentation as sufficient proof of the works and costs. This evidence was formally presented to the Tenant as part of settlement negotiations.</w:t>
      </w:r>
    </w:p>
    <w:p w14:paraId="5B2F2772" w14:textId="77777777" w:rsidR="00F77648" w:rsidRDefault="00000000">
      <w:pPr>
        <w:pStyle w:val="Heading1"/>
      </w:pPr>
      <w:r>
        <w:t>3. EVIDENCE FROM CORRESPONDENCE</w:t>
      </w:r>
    </w:p>
    <w:p w14:paraId="3B091E00" w14:textId="77777777" w:rsidR="00F77648" w:rsidRDefault="00000000">
      <w:pPr>
        <w:pStyle w:val="Heading2"/>
      </w:pPr>
      <w:r>
        <w:t>3.1 Stan Harris's Settlement Calculation (5 July 2023)</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77648" w14:paraId="219F93C9" w14:textId="77777777">
        <w:tblPrEx>
          <w:tblCellMar>
            <w:top w:w="0" w:type="dxa"/>
            <w:bottom w:w="0" w:type="dxa"/>
          </w:tblCellMar>
        </w:tblPrEx>
        <w:tc>
          <w:tcPr>
            <w:tcW w:w="9720" w:type="dxa"/>
            <w:tcBorders>
              <w:top w:val="single" w:sz="1" w:space="0" w:color="999999"/>
              <w:left w:val="single" w:sz="1" w:space="0" w:color="999999"/>
              <w:bottom w:val="single" w:sz="1" w:space="0" w:color="999999"/>
              <w:right w:val="single" w:sz="1" w:space="0" w:color="999999"/>
            </w:tcBorders>
            <w:shd w:val="clear" w:color="auto" w:fill="E8F4FD"/>
          </w:tcPr>
          <w:p w14:paraId="67D0BAD1" w14:textId="77777777" w:rsidR="00F77648" w:rsidRDefault="00000000">
            <w:pPr>
              <w:spacing w:before="60" w:after="60"/>
            </w:pPr>
            <w:r>
              <w:rPr>
                <w:b/>
                <w:bCs/>
                <w:color w:val="1F4E79"/>
              </w:rPr>
              <w:t xml:space="preserve">SOURCE: </w:t>
            </w:r>
            <w:r>
              <w:rPr>
                <w:b/>
                <w:bCs/>
              </w:rPr>
              <w:t>Stan Harris (SA Law) settlement offer, 5 July 2023</w:t>
            </w:r>
          </w:p>
          <w:p w14:paraId="4D9BD571" w14:textId="77777777" w:rsidR="00F77648" w:rsidRDefault="00000000">
            <w:pPr>
              <w:spacing w:after="80"/>
              <w:ind w:left="288" w:right="288"/>
            </w:pPr>
            <w:r>
              <w:rPr>
                <w:i/>
                <w:iCs/>
              </w:rPr>
              <w:t>Settlement calculation:</w:t>
            </w:r>
          </w:p>
          <w:p w14:paraId="6E583101" w14:textId="77777777" w:rsidR="00F77648" w:rsidRDefault="00000000">
            <w:pPr>
              <w:spacing w:after="40"/>
              <w:ind w:left="576" w:right="288"/>
            </w:pPr>
            <w:r>
              <w:rPr>
                <w:i/>
                <w:iCs/>
              </w:rPr>
              <w:t>• £500 (waived ground rent)</w:t>
            </w:r>
          </w:p>
          <w:p w14:paraId="485CF537" w14:textId="77777777" w:rsidR="00F77648" w:rsidRDefault="00000000">
            <w:pPr>
              <w:spacing w:after="40"/>
              <w:ind w:left="576" w:right="288"/>
            </w:pPr>
            <w:r>
              <w:rPr>
                <w:b/>
                <w:bCs/>
                <w:i/>
                <w:iCs/>
              </w:rPr>
              <w:t>• £278.75 (50% of pipe repairs)</w:t>
            </w:r>
          </w:p>
          <w:p w14:paraId="31381094" w14:textId="77777777" w:rsidR="00F77648" w:rsidRDefault="00000000">
            <w:pPr>
              <w:spacing w:after="40"/>
              <w:ind w:left="576" w:right="288"/>
            </w:pPr>
            <w:r>
              <w:rPr>
                <w:i/>
                <w:iCs/>
              </w:rPr>
              <w:t>• £200 (held in client account)</w:t>
            </w:r>
          </w:p>
          <w:p w14:paraId="4EE0D030" w14:textId="77777777" w:rsidR="00F77648" w:rsidRDefault="00000000">
            <w:pPr>
              <w:spacing w:after="60"/>
              <w:ind w:left="576" w:right="288"/>
            </w:pPr>
            <w:r>
              <w:rPr>
                <w:i/>
                <w:iCs/>
              </w:rPr>
              <w:t>• Total: £978.75</w:t>
            </w:r>
          </w:p>
        </w:tc>
      </w:tr>
    </w:tbl>
    <w:p w14:paraId="01F55167" w14:textId="77777777" w:rsidR="00F77648" w:rsidRDefault="00000000">
      <w:pPr>
        <w:spacing w:before="120" w:after="80"/>
      </w:pPr>
      <w:r>
        <w:rPr>
          <w:b/>
          <w:bCs/>
          <w:color w:val="1F4E79"/>
        </w:rPr>
        <w:t xml:space="preserve">Significance: </w:t>
      </w:r>
      <w:r>
        <w:t>This confirms: (a) the pipe works cost approximately £557.75; (b) the Tenant's share was recognised as 50% = £278.75; (c) this amount was factored into settlement calculations.</w:t>
      </w:r>
    </w:p>
    <w:p w14:paraId="3B40858E" w14:textId="77777777" w:rsidR="00F77648" w:rsidRDefault="00000000">
      <w:pPr>
        <w:pStyle w:val="Heading2"/>
      </w:pPr>
      <w:r>
        <w:t>3.2 No Settlement Was Reached</w:t>
      </w:r>
    </w:p>
    <w:p w14:paraId="355067B7" w14:textId="77777777" w:rsidR="00F77648" w:rsidRDefault="00000000">
      <w:pPr>
        <w:spacing w:after="100"/>
      </w:pPr>
      <w:r>
        <w:t>The Tenant rejected the settlement offers. Since no binding agreement was concluded, the Tenant's obligation to pay his 50% share of the pipe works remains outstanding.</w:t>
      </w:r>
    </w:p>
    <w:p w14:paraId="68A79AC4" w14:textId="77777777" w:rsidR="00F77648" w:rsidRDefault="00000000">
      <w:pPr>
        <w:pStyle w:val="Heading1"/>
      </w:pPr>
      <w:r>
        <w:t>4. WHY SETTLEMENT OFFERS DO NOT WEAKEN THIS CLAIM</w:t>
      </w:r>
    </w:p>
    <w:p w14:paraId="00E92F64" w14:textId="77777777" w:rsidR="00F77648" w:rsidRDefault="00000000">
      <w:pPr>
        <w:pStyle w:val="ListParagraph"/>
        <w:numPr>
          <w:ilvl w:val="0"/>
          <w:numId w:val="2"/>
        </w:numPr>
      </w:pPr>
      <w:r>
        <w:rPr>
          <w:b/>
          <w:bCs/>
        </w:rPr>
        <w:t xml:space="preserve">WITHOUT PREJUDICE protection. </w:t>
      </w:r>
      <w:r>
        <w:t>All settlement discussions were conducted on a WITHOUT PREJUDICE basis and cannot be used as admissions in proceedings.</w:t>
      </w:r>
    </w:p>
    <w:p w14:paraId="0CCBCF2C" w14:textId="77777777" w:rsidR="00F77648" w:rsidRDefault="00000000">
      <w:pPr>
        <w:pStyle w:val="ListParagraph"/>
        <w:numPr>
          <w:ilvl w:val="0"/>
          <w:numId w:val="2"/>
        </w:numPr>
      </w:pPr>
      <w:r>
        <w:rPr>
          <w:b/>
          <w:bCs/>
        </w:rPr>
        <w:t xml:space="preserve">Conditional offers. </w:t>
      </w:r>
      <w:r>
        <w:t>The offers to offset the pipe works against the Tenant's claims were conditional on settlement. No settlement was reached; therefore, the conditions were not satisfied.</w:t>
      </w:r>
    </w:p>
    <w:p w14:paraId="01D7752D" w14:textId="77777777" w:rsidR="00F77648" w:rsidRDefault="00000000">
      <w:pPr>
        <w:pStyle w:val="ListParagraph"/>
        <w:numPr>
          <w:ilvl w:val="0"/>
          <w:numId w:val="2"/>
        </w:numPr>
      </w:pPr>
      <w:r>
        <w:rPr>
          <w:b/>
          <w:bCs/>
        </w:rPr>
        <w:t xml:space="preserve">Separate obligation. </w:t>
      </w:r>
      <w:r>
        <w:t>The Tenant's obligation to contribute 50% towards Retained Parts costs arises from the Lease. This is entirely separate from the disputed 2022 roof works claim.</w:t>
      </w:r>
    </w:p>
    <w:p w14:paraId="41B6E214" w14:textId="77777777" w:rsidR="00F77648" w:rsidRDefault="00000000">
      <w:pPr>
        <w:pStyle w:val="ListParagraph"/>
        <w:numPr>
          <w:ilvl w:val="0"/>
          <w:numId w:val="2"/>
        </w:numPr>
      </w:pPr>
      <w:r>
        <w:rPr>
          <w:b/>
          <w:bCs/>
        </w:rPr>
        <w:t xml:space="preserve">Works properly arranged. </w:t>
      </w:r>
      <w:r>
        <w:t>Unlike the Tenant's unauthorised 2022 roof works, the 2023 pipe works were arranged by the Landlord through proper channels. The Tenant has no legitimate basis to refuse his 50% contribution.</w:t>
      </w:r>
    </w:p>
    <w:p w14:paraId="200BE73C" w14:textId="77777777" w:rsidR="00F77648" w:rsidRDefault="00000000">
      <w:pPr>
        <w:pStyle w:val="Heading1"/>
      </w:pPr>
      <w:r>
        <w:t>5. CONCLUSION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F77648" w14:paraId="352C930F" w14:textId="77777777">
        <w:tblPrEx>
          <w:tblCellMar>
            <w:top w:w="0" w:type="dxa"/>
            <w:bottom w:w="0" w:type="dxa"/>
          </w:tblCellMar>
        </w:tblPrEx>
        <w:tc>
          <w:tcPr>
            <w:tcW w:w="9720" w:type="dxa"/>
            <w:tcBorders>
              <w:top w:val="single" w:sz="2" w:space="0" w:color="1F4E79"/>
              <w:left w:val="single" w:sz="2" w:space="0" w:color="1F4E79"/>
              <w:bottom w:val="single" w:sz="2" w:space="0" w:color="1F4E79"/>
              <w:right w:val="single" w:sz="2" w:space="0" w:color="1F4E79"/>
            </w:tcBorders>
            <w:shd w:val="clear" w:color="auto" w:fill="E8F4FD"/>
          </w:tcPr>
          <w:p w14:paraId="03B29FF3" w14:textId="77777777" w:rsidR="00F77648" w:rsidRDefault="00000000">
            <w:pPr>
              <w:spacing w:before="100" w:after="80"/>
            </w:pPr>
            <w:r>
              <w:rPr>
                <w:b/>
                <w:bCs/>
              </w:rPr>
              <w:t>The Tenant is in breach of his obligation to contribute towards Retained Parts costs.</w:t>
            </w:r>
          </w:p>
          <w:p w14:paraId="76AED4C3" w14:textId="77777777" w:rsidR="00F77648" w:rsidRDefault="00000000">
            <w:pPr>
              <w:pStyle w:val="ListParagraph"/>
              <w:numPr>
                <w:ilvl w:val="0"/>
                <w:numId w:val="3"/>
              </w:numPr>
            </w:pPr>
            <w:r>
              <w:t>Pipe works were carried out in May 2023 at a total cost of £557.75</w:t>
            </w:r>
          </w:p>
          <w:p w14:paraId="2C25327B" w14:textId="77777777" w:rsidR="00F77648" w:rsidRDefault="00000000">
            <w:pPr>
              <w:pStyle w:val="ListParagraph"/>
              <w:numPr>
                <w:ilvl w:val="0"/>
                <w:numId w:val="3"/>
              </w:numPr>
            </w:pPr>
            <w:r>
              <w:t>The Tenant's 50% share (£278.88) remains unpaid</w:t>
            </w:r>
          </w:p>
          <w:p w14:paraId="2A0E530E" w14:textId="77777777" w:rsidR="00F77648" w:rsidRDefault="00000000">
            <w:pPr>
              <w:pStyle w:val="ListParagraph"/>
              <w:numPr>
                <w:ilvl w:val="0"/>
                <w:numId w:val="3"/>
              </w:numPr>
            </w:pPr>
            <w:r>
              <w:t>The obligation arises under Schedule 4, Clause 2 of the Lease</w:t>
            </w:r>
          </w:p>
          <w:p w14:paraId="029506AC" w14:textId="77777777" w:rsidR="00F77648" w:rsidRDefault="00000000">
            <w:pPr>
              <w:pStyle w:val="ListParagraph"/>
              <w:numPr>
                <w:ilvl w:val="0"/>
                <w:numId w:val="3"/>
              </w:numPr>
            </w:pPr>
            <w:r>
              <w:t xml:space="preserve">The works are now over 18 months </w:t>
            </w:r>
            <w:proofErr w:type="gramStart"/>
            <w:r>
              <w:t>old</w:t>
            </w:r>
            <w:proofErr w:type="gramEnd"/>
            <w:r>
              <w:t xml:space="preserve"> and no payment has been received</w:t>
            </w:r>
          </w:p>
          <w:p w14:paraId="2A2DAC02" w14:textId="77777777" w:rsidR="00F77648" w:rsidRDefault="00000000">
            <w:pPr>
              <w:pStyle w:val="ListParagraph"/>
              <w:numPr>
                <w:ilvl w:val="0"/>
                <w:numId w:val="3"/>
              </w:numPr>
              <w:spacing w:after="100"/>
            </w:pPr>
            <w:r>
              <w:t>The Landlord reserves the right to claim this sum plus interest</w:t>
            </w:r>
          </w:p>
        </w:tc>
      </w:tr>
    </w:tbl>
    <w:p w14:paraId="0A127820" w14:textId="77777777" w:rsidR="00F77648" w:rsidRDefault="00000000">
      <w:pPr>
        <w:spacing w:before="200"/>
        <w:jc w:val="center"/>
      </w:pPr>
      <w:r>
        <w:rPr>
          <w:i/>
          <w:iCs/>
          <w:color w:val="666666"/>
          <w:sz w:val="18"/>
          <w:szCs w:val="18"/>
        </w:rPr>
        <w:t>— End of Document —</w:t>
      </w:r>
    </w:p>
    <w:p w14:paraId="019716A8" w14:textId="77777777" w:rsidR="00F77648" w:rsidRDefault="00000000">
      <w:pPr>
        <w:jc w:val="center"/>
      </w:pPr>
      <w:r>
        <w:rPr>
          <w:color w:val="999999"/>
          <w:sz w:val="16"/>
          <w:szCs w:val="16"/>
        </w:rPr>
        <w:t>Prepared: 28 December 2025</w:t>
      </w:r>
    </w:p>
    <w:sectPr w:rsidR="00F77648">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8E9E" w14:textId="77777777" w:rsidR="00421837" w:rsidRDefault="00421837">
      <w:r>
        <w:separator/>
      </w:r>
    </w:p>
  </w:endnote>
  <w:endnote w:type="continuationSeparator" w:id="0">
    <w:p w14:paraId="73E51207" w14:textId="77777777" w:rsidR="00421837" w:rsidRDefault="0042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9CF0" w14:textId="77777777" w:rsidR="00F77648" w:rsidRDefault="00000000">
    <w:pPr>
      <w:jc w:val="center"/>
    </w:pPr>
    <w:r>
      <w:rPr>
        <w:sz w:val="18"/>
        <w:szCs w:val="18"/>
      </w:rPr>
      <w:t xml:space="preserve">14-16 </w:t>
    </w:r>
    <w:proofErr w:type="spellStart"/>
    <w:r>
      <w:rPr>
        <w:sz w:val="18"/>
        <w:szCs w:val="18"/>
      </w:rPr>
      <w:t>Carroun</w:t>
    </w:r>
    <w:proofErr w:type="spellEnd"/>
    <w:r>
      <w:rPr>
        <w:sz w:val="18"/>
        <w:szCs w:val="18"/>
      </w:rPr>
      <w:t xml:space="preserve"> Road | Breach Evidence | Page </w:t>
    </w:r>
    <w:r>
      <w:rPr>
        <w:sz w:val="18"/>
        <w:szCs w:val="18"/>
      </w:rPr>
      <w:fldChar w:fldCharType="begin"/>
    </w:r>
    <w:r>
      <w:rPr>
        <w:sz w:val="18"/>
        <w:szCs w:val="18"/>
      </w:rPr>
      <w:instrText>PAGE</w:instrText>
    </w:r>
    <w:r>
      <w:rPr>
        <w:sz w:val="18"/>
        <w:szCs w:val="18"/>
      </w:rPr>
      <w:fldChar w:fldCharType="separate"/>
    </w:r>
    <w:r w:rsidR="006735AD">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6735AD">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6E05" w14:textId="77777777" w:rsidR="00421837" w:rsidRDefault="00421837">
      <w:r>
        <w:separator/>
      </w:r>
    </w:p>
  </w:footnote>
  <w:footnote w:type="continuationSeparator" w:id="0">
    <w:p w14:paraId="0A38561F" w14:textId="77777777" w:rsidR="00421837" w:rsidRDefault="00421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D73C" w14:textId="77777777" w:rsidR="00F77648" w:rsidRDefault="00000000">
    <w:pPr>
      <w:jc w:val="right"/>
    </w:pPr>
    <w:r>
      <w:rPr>
        <w:b/>
        <w:bCs/>
        <w:color w:val="C00000"/>
        <w:sz w:val="16"/>
        <w:szCs w:val="16"/>
      </w:rPr>
      <w:t>TENANT BREACH – RETAINED PARTS CONTRIBUTION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A0549"/>
    <w:multiLevelType w:val="hybridMultilevel"/>
    <w:tmpl w:val="C1CC32FA"/>
    <w:lvl w:ilvl="0" w:tplc="EC4E2E66">
      <w:start w:val="1"/>
      <w:numFmt w:val="bullet"/>
      <w:lvlText w:val="●"/>
      <w:lvlJc w:val="left"/>
      <w:pPr>
        <w:ind w:left="720" w:hanging="360"/>
      </w:pPr>
    </w:lvl>
    <w:lvl w:ilvl="1" w:tplc="4B6A9D22">
      <w:start w:val="1"/>
      <w:numFmt w:val="bullet"/>
      <w:lvlText w:val="○"/>
      <w:lvlJc w:val="left"/>
      <w:pPr>
        <w:ind w:left="1440" w:hanging="360"/>
      </w:pPr>
    </w:lvl>
    <w:lvl w:ilvl="2" w:tplc="B29A44FC">
      <w:start w:val="1"/>
      <w:numFmt w:val="bullet"/>
      <w:lvlText w:val="■"/>
      <w:lvlJc w:val="left"/>
      <w:pPr>
        <w:ind w:left="2160" w:hanging="360"/>
      </w:pPr>
    </w:lvl>
    <w:lvl w:ilvl="3" w:tplc="EF36A33E">
      <w:start w:val="1"/>
      <w:numFmt w:val="bullet"/>
      <w:lvlText w:val="●"/>
      <w:lvlJc w:val="left"/>
      <w:pPr>
        <w:ind w:left="2880" w:hanging="360"/>
      </w:pPr>
    </w:lvl>
    <w:lvl w:ilvl="4" w:tplc="0DDAA194">
      <w:start w:val="1"/>
      <w:numFmt w:val="bullet"/>
      <w:lvlText w:val="○"/>
      <w:lvlJc w:val="left"/>
      <w:pPr>
        <w:ind w:left="3600" w:hanging="360"/>
      </w:pPr>
    </w:lvl>
    <w:lvl w:ilvl="5" w:tplc="38384A4C">
      <w:start w:val="1"/>
      <w:numFmt w:val="bullet"/>
      <w:lvlText w:val="■"/>
      <w:lvlJc w:val="left"/>
      <w:pPr>
        <w:ind w:left="4320" w:hanging="360"/>
      </w:pPr>
    </w:lvl>
    <w:lvl w:ilvl="6" w:tplc="A498CAEA">
      <w:start w:val="1"/>
      <w:numFmt w:val="bullet"/>
      <w:lvlText w:val="●"/>
      <w:lvlJc w:val="left"/>
      <w:pPr>
        <w:ind w:left="5040" w:hanging="360"/>
      </w:pPr>
    </w:lvl>
    <w:lvl w:ilvl="7" w:tplc="03ECB6EA">
      <w:start w:val="1"/>
      <w:numFmt w:val="bullet"/>
      <w:lvlText w:val="●"/>
      <w:lvlJc w:val="left"/>
      <w:pPr>
        <w:ind w:left="5760" w:hanging="360"/>
      </w:pPr>
    </w:lvl>
    <w:lvl w:ilvl="8" w:tplc="BB2409D0">
      <w:start w:val="1"/>
      <w:numFmt w:val="bullet"/>
      <w:lvlText w:val="●"/>
      <w:lvlJc w:val="left"/>
      <w:pPr>
        <w:ind w:left="6480" w:hanging="360"/>
      </w:pPr>
    </w:lvl>
  </w:abstractNum>
  <w:abstractNum w:abstractNumId="1" w15:restartNumberingAfterBreak="0">
    <w:nsid w:val="3FD80336"/>
    <w:multiLevelType w:val="hybridMultilevel"/>
    <w:tmpl w:val="B4A2546C"/>
    <w:lvl w:ilvl="0" w:tplc="1550177E">
      <w:start w:val="1"/>
      <w:numFmt w:val="decimal"/>
      <w:lvlText w:val="%1."/>
      <w:lvlJc w:val="left"/>
      <w:pPr>
        <w:ind w:left="720" w:hanging="360"/>
      </w:pPr>
    </w:lvl>
    <w:lvl w:ilvl="1" w:tplc="A090470A">
      <w:numFmt w:val="decimal"/>
      <w:lvlText w:val=""/>
      <w:lvlJc w:val="left"/>
    </w:lvl>
    <w:lvl w:ilvl="2" w:tplc="BCD8228E">
      <w:numFmt w:val="decimal"/>
      <w:lvlText w:val=""/>
      <w:lvlJc w:val="left"/>
    </w:lvl>
    <w:lvl w:ilvl="3" w:tplc="20388538">
      <w:numFmt w:val="decimal"/>
      <w:lvlText w:val=""/>
      <w:lvlJc w:val="left"/>
    </w:lvl>
    <w:lvl w:ilvl="4" w:tplc="44D629EE">
      <w:numFmt w:val="decimal"/>
      <w:lvlText w:val=""/>
      <w:lvlJc w:val="left"/>
    </w:lvl>
    <w:lvl w:ilvl="5" w:tplc="07BE71F2">
      <w:numFmt w:val="decimal"/>
      <w:lvlText w:val=""/>
      <w:lvlJc w:val="left"/>
    </w:lvl>
    <w:lvl w:ilvl="6" w:tplc="ECB8D870">
      <w:numFmt w:val="decimal"/>
      <w:lvlText w:val=""/>
      <w:lvlJc w:val="left"/>
    </w:lvl>
    <w:lvl w:ilvl="7" w:tplc="DE8C3C00">
      <w:numFmt w:val="decimal"/>
      <w:lvlText w:val=""/>
      <w:lvlJc w:val="left"/>
    </w:lvl>
    <w:lvl w:ilvl="8" w:tplc="33B065EE">
      <w:numFmt w:val="decimal"/>
      <w:lvlText w:val=""/>
      <w:lvlJc w:val="left"/>
    </w:lvl>
  </w:abstractNum>
  <w:abstractNum w:abstractNumId="2" w15:restartNumberingAfterBreak="0">
    <w:nsid w:val="5B3B2A1C"/>
    <w:multiLevelType w:val="hybridMultilevel"/>
    <w:tmpl w:val="7BD07354"/>
    <w:lvl w:ilvl="0" w:tplc="F54AD012">
      <w:start w:val="1"/>
      <w:numFmt w:val="bullet"/>
      <w:lvlText w:val="•"/>
      <w:lvlJc w:val="left"/>
      <w:pPr>
        <w:ind w:left="720" w:hanging="360"/>
      </w:pPr>
    </w:lvl>
    <w:lvl w:ilvl="1" w:tplc="DBD4FA0C">
      <w:numFmt w:val="decimal"/>
      <w:lvlText w:val=""/>
      <w:lvlJc w:val="left"/>
    </w:lvl>
    <w:lvl w:ilvl="2" w:tplc="3CAACD20">
      <w:numFmt w:val="decimal"/>
      <w:lvlText w:val=""/>
      <w:lvlJc w:val="left"/>
    </w:lvl>
    <w:lvl w:ilvl="3" w:tplc="EAAED4B6">
      <w:numFmt w:val="decimal"/>
      <w:lvlText w:val=""/>
      <w:lvlJc w:val="left"/>
    </w:lvl>
    <w:lvl w:ilvl="4" w:tplc="D736F4D6">
      <w:numFmt w:val="decimal"/>
      <w:lvlText w:val=""/>
      <w:lvlJc w:val="left"/>
    </w:lvl>
    <w:lvl w:ilvl="5" w:tplc="4BF6A6D2">
      <w:numFmt w:val="decimal"/>
      <w:lvlText w:val=""/>
      <w:lvlJc w:val="left"/>
    </w:lvl>
    <w:lvl w:ilvl="6" w:tplc="5FC0BCB2">
      <w:numFmt w:val="decimal"/>
      <w:lvlText w:val=""/>
      <w:lvlJc w:val="left"/>
    </w:lvl>
    <w:lvl w:ilvl="7" w:tplc="AC6EA582">
      <w:numFmt w:val="decimal"/>
      <w:lvlText w:val=""/>
      <w:lvlJc w:val="left"/>
    </w:lvl>
    <w:lvl w:ilvl="8" w:tplc="D56E70B8">
      <w:numFmt w:val="decimal"/>
      <w:lvlText w:val=""/>
      <w:lvlJc w:val="left"/>
    </w:lvl>
  </w:abstractNum>
  <w:num w:numId="1" w16cid:durableId="1908808566">
    <w:abstractNumId w:val="0"/>
    <w:lvlOverride w:ilvl="0">
      <w:startOverride w:val="1"/>
    </w:lvlOverride>
  </w:num>
  <w:num w:numId="2" w16cid:durableId="715468728">
    <w:abstractNumId w:val="1"/>
    <w:lvlOverride w:ilvl="0">
      <w:startOverride w:val="1"/>
    </w:lvlOverride>
  </w:num>
  <w:num w:numId="3" w16cid:durableId="165965343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48"/>
    <w:rsid w:val="00191A47"/>
    <w:rsid w:val="00421837"/>
    <w:rsid w:val="006735AD"/>
    <w:rsid w:val="00F77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3FB4"/>
  <w15:docId w15:val="{26E1E326-36EB-4A87-A768-2483D23D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9"/>
      <w:sz w:val="26"/>
      <w:szCs w:val="26"/>
    </w:rPr>
  </w:style>
  <w:style w:type="paragraph" w:styleId="Heading2">
    <w:name w:val="heading 2"/>
    <w:uiPriority w:val="9"/>
    <w:unhideWhenUsed/>
    <w:qFormat/>
    <w:pPr>
      <w:spacing w:before="180" w:after="80"/>
      <w:outlineLvl w:val="1"/>
    </w:pPr>
    <w:rPr>
      <w:b/>
      <w:bCs/>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F4E79"/>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4322</Characters>
  <Application>Microsoft Office Word</Application>
  <DocSecurity>0</DocSecurity>
  <Lines>95</Lines>
  <Paragraphs>69</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365 Pro Plus</cp:lastModifiedBy>
  <cp:revision>2</cp:revision>
  <dcterms:created xsi:type="dcterms:W3CDTF">2025-12-28T21:38:00Z</dcterms:created>
  <dcterms:modified xsi:type="dcterms:W3CDTF">2025-12-28T21:38:00Z</dcterms:modified>
</cp:coreProperties>
</file>